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14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charts/chart15.xml" ContentType="application/vnd.openxmlformats-officedocument.drawingml.chart+xml"/>
  <Override PartName="/word/theme/themeOverride5.xml" ContentType="application/vnd.openxmlformats-officedocument.themeOverride+xml"/>
  <Override PartName="/word/drawings/drawing6.xml" ContentType="application/vnd.openxmlformats-officedocument.drawingml.chartshapes+xml"/>
  <Override PartName="/word/charts/chart16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17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18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4" w:rsidRDefault="00AA31A4" w:rsidP="00AA31A4">
      <w:pPr>
        <w:tabs>
          <w:tab w:val="left" w:pos="1052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RESULTADOS DA PESQUISA:</w:t>
      </w:r>
      <w:bookmarkStart w:id="0" w:name="_GoBack"/>
      <w:bookmarkEnd w:id="0"/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4855"/>
        <w:gridCol w:w="2800"/>
      </w:tblGrid>
      <w:tr w:rsidR="00AA31A4" w:rsidRPr="00AA31A4" w:rsidTr="00AA31A4">
        <w:trPr>
          <w:trHeight w:val="330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TABELA 01: SEXO DOS PESQUISADOS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A31A4" w:rsidRPr="00AA31A4" w:rsidTr="00AA31A4">
        <w:trPr>
          <w:trHeight w:val="330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4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Número de respondentes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AA31A4" w:rsidRPr="00AA31A4" w:rsidTr="00AA31A4">
        <w:trPr>
          <w:trHeight w:val="315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55%</w:t>
            </w:r>
          </w:p>
        </w:tc>
      </w:tr>
      <w:tr w:rsidR="00AA31A4" w:rsidRPr="00AA31A4" w:rsidTr="00AA31A4">
        <w:trPr>
          <w:trHeight w:val="315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Masculino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45%</w:t>
            </w:r>
          </w:p>
        </w:tc>
      </w:tr>
      <w:tr w:rsidR="00AA31A4" w:rsidRPr="00AA31A4" w:rsidTr="00AA31A4">
        <w:trPr>
          <w:trHeight w:val="315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AA31A4" w:rsidRPr="00AA31A4" w:rsidTr="00AA31A4">
        <w:trPr>
          <w:trHeight w:val="30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1A4" w:rsidRPr="00AA31A4" w:rsidRDefault="00AA31A4" w:rsidP="00AA31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AA31A4" w:rsidRPr="0021321C" w:rsidRDefault="00AA31A4" w:rsidP="00AA31A4">
      <w:pPr>
        <w:tabs>
          <w:tab w:val="left" w:pos="1052"/>
        </w:tabs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 wp14:anchorId="0B95B50A" wp14:editId="33487B3E">
            <wp:extent cx="4961614" cy="1661823"/>
            <wp:effectExtent l="0" t="0" r="10795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565C" w:rsidRDefault="0061565C" w:rsidP="006156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1565C" w:rsidRDefault="0061565C" w:rsidP="006156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1565C" w:rsidRDefault="0061565C" w:rsidP="006156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AA31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TABELA 02: FAIXA ETÁRIA DOS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PESQUISADOS</w:t>
      </w:r>
    </w:p>
    <w:tbl>
      <w:tblPr>
        <w:tblW w:w="8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714"/>
        <w:gridCol w:w="2126"/>
      </w:tblGrid>
      <w:tr w:rsidR="0061565C" w:rsidRPr="00AA31A4" w:rsidTr="002B4773">
        <w:trPr>
          <w:trHeight w:val="315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565C" w:rsidRPr="00AA31A4" w:rsidRDefault="0061565C" w:rsidP="00F56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Idade em faixas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 de respondentes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61565C" w:rsidRPr="00AA31A4" w:rsidTr="002B4773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5C" w:rsidRPr="00AA31A4" w:rsidRDefault="0061565C" w:rsidP="00AA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Até 20 anos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49,0%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 acumulado</w:t>
            </w:r>
          </w:p>
        </w:tc>
      </w:tr>
      <w:tr w:rsidR="0061565C" w:rsidRPr="00AA31A4" w:rsidTr="0061565C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5C" w:rsidRPr="00AA31A4" w:rsidRDefault="0061565C" w:rsidP="00AA31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Entre 21 e 30 anos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49%</w:t>
            </w:r>
          </w:p>
        </w:tc>
      </w:tr>
      <w:tr w:rsidR="0061565C" w:rsidRPr="00AA31A4" w:rsidTr="0061565C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5C" w:rsidRPr="00AA31A4" w:rsidRDefault="0061565C" w:rsidP="00AA31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Entre 31 e 40 anos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92%</w:t>
            </w:r>
          </w:p>
        </w:tc>
      </w:tr>
      <w:tr w:rsidR="0061565C" w:rsidRPr="00AA31A4" w:rsidTr="0061565C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5C" w:rsidRPr="00AA31A4" w:rsidRDefault="0061565C" w:rsidP="00AA31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Mais de 41 anos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99%</w:t>
            </w:r>
          </w:p>
        </w:tc>
      </w:tr>
      <w:tr w:rsidR="0061565C" w:rsidRPr="00AA31A4" w:rsidTr="0061565C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5C" w:rsidRPr="00AA31A4" w:rsidRDefault="0061565C" w:rsidP="00AA31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A31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61565C" w:rsidRPr="00AA31A4" w:rsidTr="002B4773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65C" w:rsidRPr="00AA31A4" w:rsidRDefault="0061565C" w:rsidP="00AA31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65C" w:rsidRPr="00AA31A4" w:rsidRDefault="0061565C" w:rsidP="00AA31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65C" w:rsidRPr="00AA31A4" w:rsidRDefault="0061565C" w:rsidP="00AA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A31A4" w:rsidRDefault="00AA31A4" w:rsidP="0021321C">
      <w:pPr>
        <w:tabs>
          <w:tab w:val="left" w:pos="1052"/>
        </w:tabs>
      </w:pPr>
    </w:p>
    <w:p w:rsidR="00AA31A4" w:rsidRDefault="00AA31A4" w:rsidP="00AA31A4">
      <w:pPr>
        <w:pStyle w:val="Ttulo2"/>
      </w:pPr>
      <w:r>
        <w:rPr>
          <w:noProof/>
          <w:lang w:eastAsia="pt-BR"/>
        </w:rPr>
        <w:drawing>
          <wp:inline distT="0" distB="0" distL="0" distR="0" wp14:anchorId="7FAA40CC" wp14:editId="4184CF8A">
            <wp:extent cx="5017273" cy="2035534"/>
            <wp:effectExtent l="0" t="0" r="12065" b="222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31A4" w:rsidRDefault="00AA31A4" w:rsidP="00AA31A4"/>
    <w:p w:rsidR="00AA31A4" w:rsidRDefault="00AA31A4" w:rsidP="00AA31A4"/>
    <w:p w:rsidR="00AA31A4" w:rsidRDefault="00AA31A4" w:rsidP="00AA31A4"/>
    <w:tbl>
      <w:tblPr>
        <w:tblW w:w="96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410"/>
        <w:gridCol w:w="992"/>
        <w:gridCol w:w="1701"/>
        <w:gridCol w:w="1417"/>
        <w:gridCol w:w="603"/>
      </w:tblGrid>
      <w:tr w:rsidR="00FF544F" w:rsidRPr="00FF544F" w:rsidTr="00BF4665">
        <w:trPr>
          <w:trHeight w:val="300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 w:rsidRPr="00FF544F"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lastRenderedPageBreak/>
              <w:t>ESCOLARIDADE: TODOS COMO O MESMO PERFIL - SUPERIOR INCOMPLETO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</w:pPr>
            <w:r w:rsidRPr="00FF544F">
              <w:rPr>
                <w:rFonts w:ascii="Calibri" w:eastAsia="Times New Roman" w:hAnsi="Calibri" w:cs="Times New Roman"/>
                <w:b/>
                <w:bCs/>
                <w:color w:val="FF0000"/>
                <w:lang w:eastAsia="pt-BR"/>
              </w:rPr>
              <w:t> 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665" w:rsidRDefault="00BF4665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TABELA 03: FAIXA DE RENDA FAMILIAR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Renda Familiar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 de respondentes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 acumulado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Até 01 salário mínimo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4%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1 a 4 </w:t>
            </w:r>
            <w:proofErr w:type="spell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s.m</w:t>
            </w:r>
            <w:proofErr w:type="spellEnd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47%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4 a 7 </w:t>
            </w:r>
            <w:proofErr w:type="spell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s.m</w:t>
            </w:r>
            <w:proofErr w:type="spellEnd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79%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7 a 10 </w:t>
            </w:r>
            <w:proofErr w:type="spell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s.m</w:t>
            </w:r>
            <w:proofErr w:type="spellEnd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92%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Mais de 10 </w:t>
            </w:r>
            <w:proofErr w:type="spell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s.m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  <w:tr w:rsidR="00FF544F" w:rsidRPr="00FF544F" w:rsidTr="00BF4665">
        <w:trPr>
          <w:gridAfter w:val="2"/>
          <w:wAfter w:w="2020" w:type="dxa"/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FF544F" w:rsidRDefault="00FF544F" w:rsidP="00AA31A4"/>
    <w:p w:rsidR="00FF544F" w:rsidRDefault="00FF544F" w:rsidP="00AA31A4">
      <w:r>
        <w:rPr>
          <w:noProof/>
          <w:lang w:eastAsia="pt-BR"/>
        </w:rPr>
        <w:drawing>
          <wp:inline distT="0" distB="0" distL="0" distR="0" wp14:anchorId="2E1CE1FF" wp14:editId="73B956D0">
            <wp:extent cx="4921858" cy="2234317"/>
            <wp:effectExtent l="0" t="0" r="12700" b="1397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410"/>
        <w:gridCol w:w="992"/>
        <w:gridCol w:w="1843"/>
      </w:tblGrid>
      <w:tr w:rsidR="00FF544F" w:rsidRPr="00FF544F" w:rsidTr="00305CC5">
        <w:trPr>
          <w:trHeight w:val="315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665" w:rsidRDefault="00BF4665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TABELA 04: FONTE DE OBTENÇÃO DE INFORMAÇÕES SOBRE AS QUESTÕES AMBIENTAIS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Fonte de Informação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 de respondentes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 acumulado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Escola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5%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Mídia (</w:t>
            </w:r>
            <w:proofErr w:type="spell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tv</w:t>
            </w:r>
            <w:proofErr w:type="spellEnd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rádio, jornal, revistas</w:t>
            </w:r>
            <w:proofErr w:type="gram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93%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família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96%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Rótulos/embalagens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97%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Amigos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  <w:tr w:rsidR="00FF544F" w:rsidRPr="00FF544F" w:rsidTr="00305C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4F" w:rsidRPr="00FF544F" w:rsidRDefault="00FF544F" w:rsidP="00FF54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44F" w:rsidRPr="00FF544F" w:rsidRDefault="00FF544F" w:rsidP="00FF5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F5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E4C41" w:rsidRDefault="009E4C41" w:rsidP="009E4C41">
      <w:pPr>
        <w:spacing w:after="0"/>
      </w:pPr>
    </w:p>
    <w:p w:rsidR="00826119" w:rsidRDefault="00826119" w:rsidP="00AA31A4">
      <w:r>
        <w:rPr>
          <w:noProof/>
          <w:lang w:eastAsia="pt-BR"/>
        </w:rPr>
        <w:drawing>
          <wp:inline distT="0" distB="0" distL="0" distR="0" wp14:anchorId="5C3581F9" wp14:editId="172279E0">
            <wp:extent cx="5038928" cy="1896894"/>
            <wp:effectExtent l="0" t="0" r="9525" b="2730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6"/>
        <w:gridCol w:w="2279"/>
        <w:gridCol w:w="1276"/>
      </w:tblGrid>
      <w:tr w:rsidR="00AB6B31" w:rsidRPr="00AB6B31" w:rsidTr="00AB6B31">
        <w:trPr>
          <w:trHeight w:val="31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TABELA 05: CONHECIMENTO SOBRE A ACV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B6B31" w:rsidRPr="00AB6B31" w:rsidTr="00AB6B31">
        <w:trPr>
          <w:trHeight w:val="3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Sabem o que é ACV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 de respondentes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AB6B31" w:rsidRPr="00AB6B31" w:rsidTr="00AB6B31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19%</w:t>
            </w:r>
          </w:p>
        </w:tc>
      </w:tr>
      <w:tr w:rsidR="00AB6B31" w:rsidRPr="00AB6B31" w:rsidTr="00AB6B31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Têm dúvidas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33%</w:t>
            </w:r>
          </w:p>
        </w:tc>
      </w:tr>
      <w:tr w:rsidR="00AB6B31" w:rsidRPr="00AB6B31" w:rsidTr="00AB6B31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48%</w:t>
            </w:r>
          </w:p>
        </w:tc>
      </w:tr>
      <w:tr w:rsidR="00AB6B31" w:rsidRPr="00AB6B31" w:rsidTr="00AB6B31">
        <w:trPr>
          <w:trHeight w:val="315"/>
        </w:trPr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B6B31" w:rsidRDefault="00AB6B31" w:rsidP="00AA31A4"/>
    <w:p w:rsidR="00AB6B31" w:rsidRDefault="00AB6B31" w:rsidP="00AA31A4">
      <w:r>
        <w:rPr>
          <w:noProof/>
          <w:lang w:eastAsia="pt-BR"/>
        </w:rPr>
        <w:drawing>
          <wp:inline distT="0" distB="0" distL="0" distR="0" wp14:anchorId="4A047772" wp14:editId="1AD23A02">
            <wp:extent cx="4444780" cy="1781092"/>
            <wp:effectExtent l="0" t="0" r="13335" b="1016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4C41" w:rsidRDefault="009E4C41" w:rsidP="00AA31A4"/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2"/>
        <w:gridCol w:w="2479"/>
        <w:gridCol w:w="2539"/>
      </w:tblGrid>
      <w:tr w:rsidR="00AB6B31" w:rsidRPr="00AB6B31" w:rsidTr="00AB6B31">
        <w:trPr>
          <w:trHeight w:val="315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14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TABELA 0</w:t>
            </w:r>
            <w:r w:rsidR="00143B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r w:rsidRPr="00AB6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 CONHECIMENTO SOBRE IMPACTO GERADO AO MEIO AMBIENTE</w:t>
            </w:r>
          </w:p>
        </w:tc>
      </w:tr>
      <w:tr w:rsidR="00AB6B31" w:rsidRPr="00AB6B31" w:rsidTr="00AB6B31">
        <w:trPr>
          <w:trHeight w:val="945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Sabem que o produto que usam causa impacto ambiental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 de respondentes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AB6B31" w:rsidRPr="00AB6B31" w:rsidTr="00AB6B31">
        <w:trPr>
          <w:trHeight w:val="315"/>
        </w:trPr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73%</w:t>
            </w:r>
          </w:p>
        </w:tc>
      </w:tr>
      <w:tr w:rsidR="00AB6B31" w:rsidRPr="00AB6B31" w:rsidTr="00AB6B31">
        <w:trPr>
          <w:trHeight w:val="315"/>
        </w:trPr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Têm dúvidas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20%</w:t>
            </w:r>
          </w:p>
        </w:tc>
      </w:tr>
      <w:tr w:rsidR="00AB6B31" w:rsidRPr="00AB6B31" w:rsidTr="00AB6B31">
        <w:trPr>
          <w:trHeight w:val="315"/>
        </w:trPr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7%</w:t>
            </w:r>
          </w:p>
        </w:tc>
      </w:tr>
      <w:tr w:rsidR="00AB6B31" w:rsidRPr="00AB6B31" w:rsidTr="00AB6B31">
        <w:trPr>
          <w:trHeight w:val="315"/>
        </w:trPr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31" w:rsidRPr="00AB6B31" w:rsidRDefault="00AB6B31" w:rsidP="00AB6B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1" w:rsidRPr="00AB6B31" w:rsidRDefault="00AB6B31" w:rsidP="00AB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B6B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B6B31" w:rsidRDefault="00AB6B31" w:rsidP="00AA31A4"/>
    <w:p w:rsidR="00AB6B31" w:rsidRDefault="00AB6B31" w:rsidP="00AA31A4"/>
    <w:p w:rsidR="00AB6B31" w:rsidRDefault="009E4C41" w:rsidP="00AA31A4">
      <w:r>
        <w:rPr>
          <w:noProof/>
          <w:lang w:eastAsia="pt-BR"/>
        </w:rPr>
        <w:drawing>
          <wp:inline distT="0" distB="0" distL="0" distR="0" wp14:anchorId="17D85034" wp14:editId="6089A9B7">
            <wp:extent cx="4922196" cy="2276272"/>
            <wp:effectExtent l="0" t="0" r="12065" b="1016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6B31" w:rsidRDefault="00AB6B31" w:rsidP="00AA31A4"/>
    <w:p w:rsidR="00AB6B31" w:rsidRDefault="00AB6B31" w:rsidP="00AA31A4"/>
    <w:tbl>
      <w:tblPr>
        <w:tblW w:w="82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6"/>
        <w:gridCol w:w="521"/>
        <w:gridCol w:w="729"/>
        <w:gridCol w:w="716"/>
        <w:gridCol w:w="617"/>
        <w:gridCol w:w="422"/>
        <w:gridCol w:w="594"/>
      </w:tblGrid>
      <w:tr w:rsidR="008F4C49" w:rsidRPr="008F4C49" w:rsidTr="008F4C49">
        <w:trPr>
          <w:trHeight w:val="300"/>
        </w:trPr>
        <w:tc>
          <w:tcPr>
            <w:tcW w:w="8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7: FREQUÊNCIA DE RESPOSTAS DO CONJUNTO PERCEPÇÃO AMBIENTAL</w:t>
            </w:r>
          </w:p>
        </w:tc>
      </w:tr>
      <w:tr w:rsidR="008F4C49" w:rsidRPr="008F4C49" w:rsidTr="008F4C49">
        <w:trPr>
          <w:trHeight w:val="216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CONJUNTO 02 - PERCEPÇÃO AMBIENTAL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Sempre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Algumas vezes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Pouquíssimas vezes 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Nunca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52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8 - Antes de jogar algo no lixo, você pensa em como poderia reutilizá-lo?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30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9 - Você é adepto da reciclagem?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78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10 - Você separa o lixo que pode ser reciclado (papel, plástico, alumínio, vidro, metais) e os dispõe para coleta?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78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11 - Apaga as luzes, desliga TV, aparelho de som, ventilador / aquecedor quando sai do ambiente?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52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12 - Procura não deixar a torneira aberta ao escovar os dentes ou ao fazer a barba?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52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13 - Você utiliza os dois lados dos papéis, ou reutiliza rascunhos?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52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14 - Você evita imprimir coisas desnecessárias?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F4C49" w:rsidRPr="008F4C49" w:rsidTr="008F4C49">
        <w:trPr>
          <w:trHeight w:val="30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628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384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353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185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1629</w:t>
            </w:r>
          </w:p>
        </w:tc>
      </w:tr>
      <w:tr w:rsidR="008F4C49" w:rsidRPr="008F4C49" w:rsidTr="008F4C49">
        <w:trPr>
          <w:trHeight w:val="30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F4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Percentual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38%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24%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22%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11%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F4C49">
              <w:rPr>
                <w:rFonts w:ascii="Calibri" w:eastAsia="Times New Roman" w:hAnsi="Calibri" w:cs="Times New Roman"/>
                <w:color w:val="000000"/>
                <w:lang w:eastAsia="pt-BR"/>
              </w:rPr>
              <w:t>5%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C49" w:rsidRPr="008F4C49" w:rsidRDefault="008F4C49" w:rsidP="008F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AB6B31" w:rsidRDefault="00AB6B31" w:rsidP="00AA31A4"/>
    <w:p w:rsidR="00252C70" w:rsidRDefault="009E4C41" w:rsidP="00AA31A4">
      <w:r>
        <w:rPr>
          <w:noProof/>
          <w:lang w:eastAsia="pt-BR"/>
        </w:rPr>
        <w:drawing>
          <wp:inline distT="0" distB="0" distL="0" distR="0" wp14:anchorId="3CE28202" wp14:editId="58A25D31">
            <wp:extent cx="4921858" cy="2631882"/>
            <wp:effectExtent l="0" t="0" r="12700" b="16510"/>
            <wp:docPr id="13" name="Gráfico 13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52C70" w:rsidRDefault="00252C70" w:rsidP="00AA31A4"/>
    <w:p w:rsidR="009E4C41" w:rsidRDefault="009E4C41" w:rsidP="00AA31A4"/>
    <w:p w:rsidR="009E4C41" w:rsidRDefault="009E4C41" w:rsidP="00AA31A4"/>
    <w:tbl>
      <w:tblPr>
        <w:tblW w:w="82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48"/>
        <w:gridCol w:w="2191"/>
        <w:gridCol w:w="146"/>
        <w:gridCol w:w="146"/>
        <w:gridCol w:w="146"/>
      </w:tblGrid>
      <w:tr w:rsidR="00252C70" w:rsidRPr="00252C70" w:rsidTr="00252C70">
        <w:trPr>
          <w:trHeight w:val="300"/>
        </w:trPr>
        <w:tc>
          <w:tcPr>
            <w:tcW w:w="8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52C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TABELA 08: ALOCAÇÃO DE PESOS E ELABORAÇÃO DO GRAU DE PERCEPÇÃO AMBIENTAL</w:t>
            </w:r>
          </w:p>
        </w:tc>
      </w:tr>
      <w:tr w:rsidR="00252C70" w:rsidRPr="00252C70" w:rsidTr="00252C70">
        <w:trPr>
          <w:trHeight w:val="9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252C70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252C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252C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252C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A=628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2512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B=384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1152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C=353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D=185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E=79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252C7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4555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252C7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1629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252C70" w:rsidRPr="00252C70" w:rsidTr="00252C70">
        <w:trPr>
          <w:trHeight w:val="315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252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252C70" w:rsidRDefault="00252C70" w:rsidP="00AA31A4"/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2320"/>
      </w:tblGrid>
      <w:tr w:rsidR="00252C70" w:rsidRPr="00252C70" w:rsidTr="00252C70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C70" w:rsidRPr="00252C70" w:rsidRDefault="00252C70" w:rsidP="00252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52C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09: CLASSIFICAÇÃO DO GRAU DE PERCEPÇÃO AMBIENTAL DA AMOSTRA</w:t>
            </w:r>
          </w:p>
        </w:tc>
      </w:tr>
      <w:tr w:rsidR="00252C70" w:rsidRPr="00252C70" w:rsidTr="00252C70">
        <w:trPr>
          <w:trHeight w:val="64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252C70" w:rsidRPr="00252C70" w:rsidTr="00252C70">
        <w:trPr>
          <w:trHeight w:val="33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Possui alta percepção ecológica</w:t>
            </w:r>
            <w:proofErr w:type="gramStart"/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252C70" w:rsidRPr="00252C70" w:rsidTr="00252C70">
        <w:trPr>
          <w:trHeight w:val="33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 Possui percepção ecológica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252C70" w:rsidRPr="00252C70" w:rsidTr="00252C70">
        <w:trPr>
          <w:trHeight w:val="33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Possui potenciais traços de percepção ambiental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252C70" w:rsidRPr="00252C70" w:rsidTr="00252C70">
        <w:trPr>
          <w:trHeight w:val="33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Possui poucos traços de percepção ambiental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252C70" w:rsidRPr="00252C70" w:rsidTr="00252C70">
        <w:trPr>
          <w:trHeight w:val="33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Não possui percepção ecológica.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2C70" w:rsidRPr="00252C70" w:rsidRDefault="00252C70" w:rsidP="00252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2C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A0327E" w:rsidRDefault="00A0327E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p w:rsidR="009E4C41" w:rsidRDefault="009E4C41" w:rsidP="00AA31A4"/>
    <w:tbl>
      <w:tblPr>
        <w:tblW w:w="93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4"/>
        <w:gridCol w:w="475"/>
        <w:gridCol w:w="625"/>
        <w:gridCol w:w="698"/>
        <w:gridCol w:w="601"/>
        <w:gridCol w:w="560"/>
        <w:gridCol w:w="960"/>
      </w:tblGrid>
      <w:tr w:rsidR="0093637E" w:rsidRPr="0093637E" w:rsidTr="0093637E">
        <w:trPr>
          <w:trHeight w:val="300"/>
        </w:trPr>
        <w:tc>
          <w:tcPr>
            <w:tcW w:w="7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 xml:space="preserve">TABELA </w:t>
            </w:r>
            <w:proofErr w:type="gramStart"/>
            <w:r w:rsidRPr="0093637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 :</w:t>
            </w:r>
            <w:proofErr w:type="gramEnd"/>
            <w:r w:rsidRPr="0093637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FREQUÊNCIA DE RESPOSTAS DO CONJUNTO CONSUMO ECOLÓGICO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1789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</w:t>
            </w:r>
            <w:r w:rsid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ONJUNTO 03 – CONSUMO ECOLÓGICO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Sempre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Algumas vezes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Pouquíssimas vezes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Nunca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2454</w:t>
            </w: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15 - Você considera a variável ambiental quando da compra de um produto?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621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16 - Ao comprar você se deixar influenciar pela propaganda, pelos amigos ou pela família em relação às questões ambientais?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17 - Ao comprar, você procura saber se o fabricante pratica ações ambientais? 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18 - Ao comprar, você valoriza o fabricante que tem ‘postura’ ecologicamente correta? 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19 - Antes da compra você verifica rótulos e embalagens, para identificar um ‘produto’ ecologicamente correto?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89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48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20 - Procura comprar produtos e/ou embalagens fabricados com material reciclado ou que tem potencial para serem reciclados?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21 - Você verifica o consumo de energia quando da compra de um produto?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30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22 - Você compra produtos biodegradáveis?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23 - Você se dispõe a pagar mais por um produto ecologicamente correto?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525"/>
        </w:trPr>
        <w:tc>
          <w:tcPr>
            <w:tcW w:w="5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24 - Você se dispõe a mudar de marca de produto para auxiliar na conservação do meio ambiente?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780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25 - Você pagaria mais por uma “sopa pronta congelada” que utilize critérios ambientais no processo produtivo ou embalagens recicláveis?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300"/>
        </w:trPr>
        <w:tc>
          <w:tcPr>
            <w:tcW w:w="5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749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664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526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3637E" w:rsidRPr="0093637E" w:rsidTr="0093637E">
        <w:trPr>
          <w:trHeight w:val="300"/>
        </w:trPr>
        <w:tc>
          <w:tcPr>
            <w:tcW w:w="5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9%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12%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31%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27%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color w:val="000000"/>
                <w:lang w:eastAsia="pt-BR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93637E" w:rsidRDefault="0093637E" w:rsidP="00AA31A4"/>
    <w:p w:rsidR="00A0327E" w:rsidRDefault="0093637E" w:rsidP="00AA31A4">
      <w:r>
        <w:rPr>
          <w:noProof/>
          <w:lang w:eastAsia="pt-BR"/>
        </w:rPr>
        <w:drawing>
          <wp:inline distT="0" distB="0" distL="0" distR="0" wp14:anchorId="6554EB9D" wp14:editId="7931A819">
            <wp:extent cx="4921858" cy="2122998"/>
            <wp:effectExtent l="0" t="0" r="12700" b="10795"/>
            <wp:docPr id="14" name="Gráfico 14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637E" w:rsidRDefault="0093637E" w:rsidP="00AA31A4"/>
    <w:p w:rsidR="0093637E" w:rsidRDefault="0093637E" w:rsidP="00AA31A4"/>
    <w:tbl>
      <w:tblPr>
        <w:tblW w:w="8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40"/>
        <w:gridCol w:w="1880"/>
      </w:tblGrid>
      <w:tr w:rsidR="0093637E" w:rsidRPr="0093637E" w:rsidTr="0093637E">
        <w:trPr>
          <w:trHeight w:val="300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TABELA 11: ALOCAÇÃO DE PESOS E ELABORAÇÃO DO GRAU DE CONSUMO ECOLÓGICO</w:t>
            </w:r>
          </w:p>
        </w:tc>
      </w:tr>
      <w:tr w:rsidR="0093637E" w:rsidRPr="0093637E" w:rsidTr="0093637E">
        <w:trPr>
          <w:trHeight w:val="6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93637E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93637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93637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93637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</w:tr>
      <w:tr w:rsidR="0093637E" w:rsidRPr="0093637E" w:rsidTr="0093637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876</w:t>
            </w:r>
          </w:p>
        </w:tc>
      </w:tr>
      <w:tr w:rsidR="0093637E" w:rsidRPr="0093637E" w:rsidTr="0093637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888</w:t>
            </w:r>
          </w:p>
        </w:tc>
      </w:tr>
      <w:tr w:rsidR="0093637E" w:rsidRPr="0093637E" w:rsidTr="0093637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C=749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1498</w:t>
            </w:r>
          </w:p>
        </w:tc>
      </w:tr>
      <w:tr w:rsidR="0093637E" w:rsidRPr="0093637E" w:rsidTr="0093637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D=664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664</w:t>
            </w:r>
          </w:p>
        </w:tc>
      </w:tr>
      <w:tr w:rsidR="0093637E" w:rsidRPr="0093637E" w:rsidTr="0093637E">
        <w:trPr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E=526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93637E" w:rsidRPr="0093637E" w:rsidTr="0093637E">
        <w:trPr>
          <w:trHeight w:val="315"/>
        </w:trPr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93637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3926</w:t>
            </w:r>
          </w:p>
        </w:tc>
      </w:tr>
      <w:tr w:rsidR="0093637E" w:rsidRPr="0093637E" w:rsidTr="0093637E">
        <w:trPr>
          <w:trHeight w:val="315"/>
        </w:trPr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93637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2454</w:t>
            </w:r>
          </w:p>
        </w:tc>
      </w:tr>
      <w:tr w:rsidR="0093637E" w:rsidRPr="0093637E" w:rsidTr="0093637E">
        <w:trPr>
          <w:trHeight w:val="315"/>
        </w:trPr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936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1,60</w:t>
            </w:r>
          </w:p>
        </w:tc>
      </w:tr>
    </w:tbl>
    <w:p w:rsidR="0093637E" w:rsidRDefault="0093637E" w:rsidP="00AA31A4"/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3400"/>
      </w:tblGrid>
      <w:tr w:rsidR="0093637E" w:rsidRPr="0093637E" w:rsidTr="0093637E">
        <w:trPr>
          <w:trHeight w:val="31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7E" w:rsidRPr="0093637E" w:rsidRDefault="0093637E" w:rsidP="009363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3637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12: CLASSIFICAÇÃO DO GRAU DE PERCEPÇÃO AMBIENTAL DA AMOSTRA</w:t>
            </w:r>
          </w:p>
        </w:tc>
      </w:tr>
      <w:tr w:rsidR="0093637E" w:rsidRPr="0093637E" w:rsidTr="0093637E">
        <w:trPr>
          <w:trHeight w:val="690"/>
        </w:trPr>
        <w:tc>
          <w:tcPr>
            <w:tcW w:w="5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93637E" w:rsidRPr="0093637E" w:rsidTr="0093637E">
        <w:trPr>
          <w:trHeight w:val="33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Possui alta percepção ecológica</w:t>
            </w:r>
            <w:proofErr w:type="gramStart"/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93637E" w:rsidRPr="0093637E" w:rsidTr="0093637E">
        <w:trPr>
          <w:trHeight w:val="33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 Possui percepção ecológica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93637E" w:rsidRPr="0093637E" w:rsidTr="0093637E">
        <w:trPr>
          <w:trHeight w:val="33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Possui potenciais traços de percepção ambiental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93637E" w:rsidRPr="0093637E" w:rsidTr="0093637E">
        <w:trPr>
          <w:trHeight w:val="33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Possui poucos traços de percepção ambiental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93637E" w:rsidRPr="0093637E" w:rsidTr="0093637E">
        <w:trPr>
          <w:trHeight w:val="330"/>
        </w:trPr>
        <w:tc>
          <w:tcPr>
            <w:tcW w:w="5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Não possui percepção ecológica.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637E" w:rsidRPr="0093637E" w:rsidRDefault="0093637E" w:rsidP="009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3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93637E" w:rsidRDefault="0093637E" w:rsidP="00AA31A4"/>
    <w:p w:rsidR="0093637E" w:rsidRDefault="0093637E" w:rsidP="00AA31A4">
      <w:r>
        <w:rPr>
          <w:noProof/>
          <w:lang w:eastAsia="pt-BR"/>
        </w:rPr>
        <w:drawing>
          <wp:inline distT="0" distB="0" distL="0" distR="0" wp14:anchorId="2DE1ABCF" wp14:editId="45890096">
            <wp:extent cx="5947576" cy="505133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53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3637E" w:rsidRDefault="0093637E" w:rsidP="00AA31A4">
      <w:r w:rsidRPr="0093637E">
        <w:rPr>
          <w:noProof/>
          <w:lang w:eastAsia="pt-BR"/>
        </w:rPr>
        <w:drawing>
          <wp:inline distT="0" distB="0" distL="0" distR="0" wp14:anchorId="03F4F20D" wp14:editId="66F67F0A">
            <wp:extent cx="5883966" cy="2679589"/>
            <wp:effectExtent l="0" t="0" r="21590" b="26035"/>
            <wp:docPr id="16" name="Gráfico 16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637E" w:rsidRDefault="0093637E" w:rsidP="00AA31A4"/>
    <w:p w:rsidR="00136A28" w:rsidRDefault="00136A28" w:rsidP="00AA31A4"/>
    <w:p w:rsidR="00136A28" w:rsidRDefault="00F84BD7" w:rsidP="00AA31A4">
      <w:r>
        <w:rPr>
          <w:noProof/>
          <w:lang w:eastAsia="pt-BR"/>
        </w:rPr>
        <w:lastRenderedPageBreak/>
        <w:pict w14:anchorId="0B668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 11" o:spid="_x0000_s1034" type="#_x0000_t75" style="position:absolute;margin-left:3.2pt;margin-top:9.15pt;width:396.95pt;height:42pt;z-index:251660288;visibility:visible">
            <v:imagedata r:id="rId18" o:title=""/>
          </v:shape>
        </w:pict>
      </w:r>
    </w:p>
    <w:p w:rsidR="00136A28" w:rsidRDefault="00136A28" w:rsidP="00AA31A4"/>
    <w:p w:rsidR="00136A28" w:rsidRDefault="00136A28" w:rsidP="00AA31A4"/>
    <w:p w:rsidR="0093637E" w:rsidRDefault="00136A28" w:rsidP="00AA31A4">
      <w:r w:rsidRPr="00136A28">
        <w:rPr>
          <w:noProof/>
          <w:lang w:eastAsia="pt-BR"/>
        </w:rPr>
        <w:drawing>
          <wp:inline distT="0" distB="0" distL="0" distR="0" wp14:anchorId="7B1D7E7C" wp14:editId="358A6331">
            <wp:extent cx="5009322" cy="1606164"/>
            <wp:effectExtent l="0" t="0" r="20320" b="1333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36A28" w:rsidRDefault="00F84BD7" w:rsidP="00AA31A4">
      <w:r>
        <w:rPr>
          <w:noProof/>
          <w:lang w:eastAsia="pt-BR"/>
        </w:rPr>
        <w:pict w14:anchorId="03E5555E">
          <v:shape id="Objeto 5" o:spid="_x0000_s1035" type="#_x0000_t75" style="position:absolute;margin-left:-1.75pt;margin-top:25.05pt;width:381.05pt;height:17.3pt;z-index:251661312;visibility:visible">
            <v:imagedata r:id="rId20" o:title=""/>
          </v:shape>
        </w:pict>
      </w:r>
    </w:p>
    <w:p w:rsidR="00136A28" w:rsidRDefault="00136A28" w:rsidP="00AA31A4"/>
    <w:p w:rsidR="00136A28" w:rsidRDefault="00CF773E" w:rsidP="00AA31A4">
      <w:r>
        <w:rPr>
          <w:noProof/>
          <w:lang w:eastAsia="pt-BR"/>
        </w:rPr>
        <w:drawing>
          <wp:inline distT="0" distB="0" distL="0" distR="0" wp14:anchorId="2EF805A4" wp14:editId="7BFD436F">
            <wp:extent cx="5009322" cy="1796994"/>
            <wp:effectExtent l="0" t="0" r="20320" b="1333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36A28" w:rsidRDefault="00F84BD7" w:rsidP="00AA31A4">
      <w:r>
        <w:rPr>
          <w:noProof/>
          <w:lang w:eastAsia="pt-BR"/>
        </w:rPr>
        <w:pict w14:anchorId="3DDC1234">
          <v:shape id="Objeto 7" o:spid="_x0000_s1038" type="#_x0000_t75" style="position:absolute;margin-left:-1.75pt;margin-top:2.5pt;width:470.25pt;height:17.3pt;z-index:251662336;visibility:visible">
            <v:imagedata r:id="rId22" o:title=""/>
          </v:shape>
          <o:OLEObject Type="Embed" ProgID="Excel.Sheet.12" ShapeID="Objeto 7" DrawAspect="Content" ObjectID="_1473187994" r:id="rId23"/>
        </w:pict>
      </w:r>
    </w:p>
    <w:p w:rsidR="00296DB0" w:rsidRDefault="00296DB0" w:rsidP="00AA31A4"/>
    <w:p w:rsidR="00136A28" w:rsidRDefault="00F84BD7" w:rsidP="00296DB0">
      <w:pPr>
        <w:spacing w:after="0"/>
      </w:pPr>
      <w:r>
        <w:rPr>
          <w:noProof/>
          <w:lang w:eastAsia="pt-BR"/>
        </w:rPr>
        <w:pict w14:anchorId="38ADE2EF">
          <v:shape id="Objeto 12" o:spid="_x0000_s1039" type="#_x0000_t75" style="position:absolute;margin-left:289.35pt;margin-top:39.25pt;width:191.2pt;height:139.5pt;z-index:251663360;visibility:visible">
            <v:imagedata r:id="rId24" o:title=""/>
          </v:shape>
          <o:OLEObject Type="Embed" ProgID="Excel.Sheet.12" ShapeID="Objeto 12" DrawAspect="Content" ObjectID="_1473187995" r:id="rId25"/>
        </w:pict>
      </w:r>
      <w:r w:rsidR="00296DB0">
        <w:rPr>
          <w:noProof/>
          <w:lang w:eastAsia="pt-BR"/>
        </w:rPr>
        <w:drawing>
          <wp:inline distT="0" distB="0" distL="0" distR="0" wp14:anchorId="5FDCA02E" wp14:editId="2DF9E05A">
            <wp:extent cx="3578087" cy="2456954"/>
            <wp:effectExtent l="0" t="0" r="22860" b="1968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96DB0" w:rsidRDefault="00296DB0" w:rsidP="00296DB0">
      <w:pPr>
        <w:spacing w:after="0"/>
      </w:pPr>
    </w:p>
    <w:p w:rsidR="00296DB0" w:rsidRDefault="00296DB0" w:rsidP="00296DB0">
      <w:pPr>
        <w:spacing w:after="0"/>
      </w:pPr>
    </w:p>
    <w:p w:rsidR="00296DB0" w:rsidRDefault="00296DB0" w:rsidP="00296DB0">
      <w:pPr>
        <w:spacing w:after="0"/>
      </w:pPr>
    </w:p>
    <w:tbl>
      <w:tblPr>
        <w:tblW w:w="83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606"/>
        <w:gridCol w:w="687"/>
        <w:gridCol w:w="607"/>
        <w:gridCol w:w="653"/>
        <w:gridCol w:w="630"/>
      </w:tblGrid>
      <w:tr w:rsidR="00BA1323" w:rsidRPr="00BA1323" w:rsidTr="00BA1323">
        <w:trPr>
          <w:trHeight w:val="267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1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Frequência de respostas da Etapa Matéria Prima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A1323" w:rsidRPr="00BA1323" w:rsidTr="00BA1323">
        <w:trPr>
          <w:trHeight w:val="1654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CONJUNTO 04 - ETAPAS DA AVC - MATÉRIA PRIMA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Forte preocupação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 me preocupo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Média preocupação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Fraca preocupação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Nenhuma preocupação</w:t>
            </w:r>
          </w:p>
        </w:tc>
      </w:tr>
      <w:tr w:rsidR="00BA1323" w:rsidRPr="00BA1323" w:rsidTr="00BA1323">
        <w:trPr>
          <w:trHeight w:val="46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relação à matéria prima indique o grau de preocupação com: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A1323" w:rsidRPr="00BA1323" w:rsidTr="00BA1323">
        <w:trPr>
          <w:trHeight w:val="267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28 - Origem</w:t>
            </w:r>
            <w:proofErr w:type="gramEnd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dos recursos (se são renováveis)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85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</w:tr>
      <w:tr w:rsidR="00BA1323" w:rsidRPr="00BA1323" w:rsidTr="00BA1323">
        <w:trPr>
          <w:trHeight w:val="46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29 - Impacto</w:t>
            </w:r>
            <w:proofErr w:type="gramEnd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ambiental na extração (e no transporte)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</w:tr>
      <w:tr w:rsidR="00BA1323" w:rsidRPr="00BA1323" w:rsidTr="00BA1323">
        <w:trPr>
          <w:trHeight w:val="267"/>
        </w:trPr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Parcial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164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</w:tr>
      <w:tr w:rsidR="00BA1323" w:rsidRPr="00BA1323" w:rsidTr="00BA1323">
        <w:trPr>
          <w:trHeight w:val="267"/>
        </w:trPr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14%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21%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36%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22%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BA1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color w:val="000000"/>
                <w:lang w:eastAsia="pt-BR"/>
              </w:rPr>
              <w:t>7%</w:t>
            </w:r>
          </w:p>
        </w:tc>
      </w:tr>
    </w:tbl>
    <w:p w:rsidR="00136A28" w:rsidRDefault="00136A28" w:rsidP="00AA31A4"/>
    <w:p w:rsidR="00BA1323" w:rsidRDefault="00BA1323" w:rsidP="00AA31A4">
      <w:r>
        <w:rPr>
          <w:noProof/>
          <w:lang w:eastAsia="pt-BR"/>
        </w:rPr>
        <w:drawing>
          <wp:inline distT="0" distB="0" distL="0" distR="0" wp14:anchorId="63B560E6" wp14:editId="538C3680">
            <wp:extent cx="5398936" cy="2170706"/>
            <wp:effectExtent l="0" t="0" r="11430" b="20320"/>
            <wp:docPr id="25" name="Gráfico 25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tbl>
      <w:tblPr>
        <w:tblW w:w="6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155"/>
        <w:gridCol w:w="1591"/>
      </w:tblGrid>
      <w:tr w:rsidR="00BA1323" w:rsidRPr="00BA1323" w:rsidTr="00BA1323">
        <w:trPr>
          <w:trHeight w:val="300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14</w:t>
            </w: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ALOCAÇÃO DE PESOS E ELABORAÇÃO DO GRAU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PREOCUPAÇÃO QUANTO À MATÉRIA PRIMA</w:t>
            </w:r>
          </w:p>
        </w:tc>
      </w:tr>
      <w:tr w:rsidR="00BA1323" w:rsidRPr="00BA1323" w:rsidTr="00BA1323">
        <w:trPr>
          <w:trHeight w:val="9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BA1323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BA132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BA132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BA132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</w:tr>
      <w:tr w:rsidR="00BA1323" w:rsidRPr="00BA1323" w:rsidTr="00BA1323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252</w:t>
            </w:r>
          </w:p>
        </w:tc>
      </w:tr>
      <w:tr w:rsidR="00BA1323" w:rsidRPr="00BA1323" w:rsidTr="00BA1323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279</w:t>
            </w:r>
          </w:p>
        </w:tc>
      </w:tr>
      <w:tr w:rsidR="00BA1323" w:rsidRPr="00BA1323" w:rsidTr="00BA1323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C=164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328</w:t>
            </w:r>
          </w:p>
        </w:tc>
      </w:tr>
      <w:tr w:rsidR="00BA1323" w:rsidRPr="00BA1323" w:rsidTr="00BA1323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102</w:t>
            </w:r>
          </w:p>
        </w:tc>
      </w:tr>
      <w:tr w:rsidR="00BA1323" w:rsidRPr="00BA1323" w:rsidTr="00BA1323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BA1323" w:rsidRPr="00BA1323" w:rsidTr="00BA1323">
        <w:trPr>
          <w:trHeight w:val="315"/>
        </w:trPr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BA132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961</w:t>
            </w:r>
          </w:p>
        </w:tc>
      </w:tr>
      <w:tr w:rsidR="00BA1323" w:rsidRPr="00BA1323" w:rsidTr="00BA1323">
        <w:trPr>
          <w:trHeight w:val="315"/>
        </w:trPr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BA132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452</w:t>
            </w:r>
          </w:p>
        </w:tc>
      </w:tr>
      <w:tr w:rsidR="00BA1323" w:rsidRPr="00BA1323" w:rsidTr="00BA1323">
        <w:trPr>
          <w:trHeight w:val="315"/>
        </w:trPr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BA1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2,13</w:t>
            </w:r>
          </w:p>
        </w:tc>
      </w:tr>
    </w:tbl>
    <w:p w:rsidR="00BA1323" w:rsidRDefault="00BA1323" w:rsidP="00AA31A4"/>
    <w:p w:rsidR="00BA1323" w:rsidRDefault="00BA1323" w:rsidP="00AA31A4"/>
    <w:p w:rsidR="00BA1323" w:rsidRDefault="00BA1323" w:rsidP="00AA31A4"/>
    <w:tbl>
      <w:tblPr>
        <w:tblW w:w="5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140"/>
      </w:tblGrid>
      <w:tr w:rsidR="00BA1323" w:rsidRPr="00BA1323" w:rsidTr="00BA1323">
        <w:trPr>
          <w:trHeight w:val="315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23" w:rsidRPr="00BA1323" w:rsidRDefault="00BA1323" w:rsidP="00143B6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15</w:t>
            </w:r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CLASSIFICAÇÃO DA PREOCUPAÇÃO DO</w:t>
            </w:r>
            <w:proofErr w:type="gramStart"/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BA132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CONSUMIDOR AMOSTRADO EM RELAÇÃO À MATÉRIA PRIMA</w:t>
            </w:r>
          </w:p>
        </w:tc>
      </w:tr>
      <w:tr w:rsidR="00BA1323" w:rsidRPr="00BA1323" w:rsidTr="00BA1323">
        <w:trPr>
          <w:trHeight w:val="64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BA1323" w:rsidRPr="00BA1323" w:rsidTr="00BA1323">
        <w:trPr>
          <w:trHeight w:val="33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Forte preocupação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BA1323" w:rsidRPr="00BA1323" w:rsidTr="00BA1323">
        <w:trPr>
          <w:trHeight w:val="33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Frequente preocupação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BA1323" w:rsidRPr="00BA1323" w:rsidTr="00BA1323">
        <w:trPr>
          <w:trHeight w:val="33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Mediana preocupação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BA1323" w:rsidRPr="00BA1323" w:rsidTr="00BA1323">
        <w:trPr>
          <w:trHeight w:val="33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Fraca preocupação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BA1323" w:rsidRPr="00BA1323" w:rsidTr="00BA1323">
        <w:trPr>
          <w:trHeight w:val="33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Nenhuma preocupação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1323" w:rsidRPr="00BA1323" w:rsidRDefault="00BA1323" w:rsidP="00BA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3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BA1323" w:rsidRDefault="00BA1323" w:rsidP="00AA31A4"/>
    <w:tbl>
      <w:tblPr>
        <w:tblW w:w="7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639"/>
        <w:gridCol w:w="1051"/>
        <w:gridCol w:w="895"/>
        <w:gridCol w:w="580"/>
        <w:gridCol w:w="560"/>
      </w:tblGrid>
      <w:tr w:rsidR="008C03FB" w:rsidRPr="008C03FB" w:rsidTr="008C03FB">
        <w:trPr>
          <w:trHeight w:val="300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16</w:t>
            </w:r>
            <w:r w:rsidRPr="008C03F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Frequência de respostas da Etapa Processo de Produção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C03FB" w:rsidRPr="008C03FB" w:rsidTr="008C03FB">
        <w:trPr>
          <w:trHeight w:val="229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CONJUNTO 04 - ETAPAS DA AVC - PROCESSO DE PRODUÇÃO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Forte preocupação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 me preocupo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Média preocupação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Fraca preocupação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Nenhuma preocupação</w:t>
            </w:r>
          </w:p>
        </w:tc>
      </w:tr>
      <w:tr w:rsidR="008C03FB" w:rsidRPr="008C03FB" w:rsidTr="008C03FB">
        <w:trPr>
          <w:trHeight w:val="52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relação ao processo de produção indique o grau de preocupação com: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C03FB" w:rsidRPr="008C03FB" w:rsidTr="008C03FB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30 - </w:t>
            </w:r>
            <w:proofErr w:type="gramStart"/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Consumo</w:t>
            </w:r>
            <w:proofErr w:type="gramEnd"/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energia (na produção)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</w:tr>
      <w:tr w:rsidR="008C03FB" w:rsidRPr="008C03FB" w:rsidTr="008C03FB">
        <w:trPr>
          <w:trHeight w:val="52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31 - Geração</w:t>
            </w:r>
            <w:proofErr w:type="gramEnd"/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resíduos sólidos, efluentes líquidos e emissões atmosféricas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</w:tr>
      <w:tr w:rsidR="008C03FB" w:rsidRPr="008C03FB" w:rsidTr="008C03FB">
        <w:trPr>
          <w:trHeight w:val="525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32 - </w:t>
            </w:r>
            <w:proofErr w:type="gramStart"/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Consumo</w:t>
            </w:r>
            <w:proofErr w:type="gramEnd"/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combustível na armazenagem e/ou transporte e distribuição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</w:tr>
      <w:tr w:rsidR="008C03FB" w:rsidRPr="008C03FB" w:rsidTr="008C03FB">
        <w:trPr>
          <w:trHeight w:val="300"/>
        </w:trPr>
        <w:tc>
          <w:tcPr>
            <w:tcW w:w="4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C0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Parcial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136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112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197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146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</w:tr>
      <w:tr w:rsidR="008C03FB" w:rsidRPr="008C03FB" w:rsidTr="008C03FB">
        <w:trPr>
          <w:trHeight w:val="300"/>
        </w:trPr>
        <w:tc>
          <w:tcPr>
            <w:tcW w:w="4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FB" w:rsidRPr="008C03FB" w:rsidRDefault="008C03FB" w:rsidP="008C0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20%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16%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29%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22%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FB" w:rsidRPr="008C03FB" w:rsidRDefault="008C03FB" w:rsidP="008C03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03FB">
              <w:rPr>
                <w:rFonts w:ascii="Calibri" w:eastAsia="Times New Roman" w:hAnsi="Calibri" w:cs="Times New Roman"/>
                <w:color w:val="000000"/>
                <w:lang w:eastAsia="pt-BR"/>
              </w:rPr>
              <w:t>13%</w:t>
            </w:r>
          </w:p>
        </w:tc>
      </w:tr>
    </w:tbl>
    <w:p w:rsidR="008C03FB" w:rsidRDefault="008C03FB" w:rsidP="00AA31A4"/>
    <w:p w:rsidR="00BA1323" w:rsidRDefault="008C03FB" w:rsidP="00AA31A4">
      <w:r>
        <w:rPr>
          <w:noProof/>
          <w:lang w:eastAsia="pt-BR"/>
        </w:rPr>
        <w:drawing>
          <wp:inline distT="0" distB="0" distL="0" distR="0" wp14:anchorId="0A3D7889" wp14:editId="6AB8AB27">
            <wp:extent cx="5398936" cy="2051437"/>
            <wp:effectExtent l="0" t="0" r="11430" b="25400"/>
            <wp:docPr id="26" name="Gráfico 26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92B9A" w:rsidRDefault="00292B9A" w:rsidP="00AA31A4"/>
    <w:p w:rsidR="00292B9A" w:rsidRDefault="00292B9A" w:rsidP="00AA31A4"/>
    <w:p w:rsidR="00292B9A" w:rsidRDefault="00292B9A" w:rsidP="00AA31A4"/>
    <w:tbl>
      <w:tblPr>
        <w:tblW w:w="64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1155"/>
        <w:gridCol w:w="1448"/>
      </w:tblGrid>
      <w:tr w:rsidR="00292B9A" w:rsidRPr="00292B9A" w:rsidTr="002D350A">
        <w:trPr>
          <w:trHeight w:val="269"/>
        </w:trPr>
        <w:tc>
          <w:tcPr>
            <w:tcW w:w="6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B9A" w:rsidRPr="00292B9A" w:rsidRDefault="00292B9A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92B9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17</w:t>
            </w:r>
            <w:r w:rsidRPr="00292B9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ALOCAÇÃO DE PESOS E ELABORAÇÃO DO GRAU DE PREOCUPAÇÃO QUANTO AO PROCESSO DE PRODUÇÃO</w:t>
            </w:r>
          </w:p>
        </w:tc>
      </w:tr>
      <w:tr w:rsidR="00292B9A" w:rsidRPr="00292B9A" w:rsidTr="002D350A">
        <w:trPr>
          <w:trHeight w:val="78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292B9A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292B9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292B9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292B9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</w:tr>
      <w:tr w:rsidR="00292B9A" w:rsidRPr="00292B9A" w:rsidTr="002D350A">
        <w:trPr>
          <w:trHeight w:val="28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A=136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544</w:t>
            </w:r>
          </w:p>
        </w:tc>
      </w:tr>
      <w:tr w:rsidR="00292B9A" w:rsidRPr="00292B9A" w:rsidTr="002D350A">
        <w:trPr>
          <w:trHeight w:val="28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B=112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</w:t>
            </w:r>
          </w:p>
        </w:tc>
      </w:tr>
      <w:tr w:rsidR="00292B9A" w:rsidRPr="00292B9A" w:rsidTr="002D350A">
        <w:trPr>
          <w:trHeight w:val="28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C=197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394</w:t>
            </w:r>
          </w:p>
        </w:tc>
      </w:tr>
      <w:tr w:rsidR="00292B9A" w:rsidRPr="00292B9A" w:rsidTr="002D350A">
        <w:trPr>
          <w:trHeight w:val="28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D=146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146</w:t>
            </w:r>
          </w:p>
        </w:tc>
      </w:tr>
      <w:tr w:rsidR="00292B9A" w:rsidRPr="00292B9A" w:rsidTr="002D350A">
        <w:trPr>
          <w:trHeight w:val="28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292B9A" w:rsidRPr="00292B9A" w:rsidTr="002D350A">
        <w:trPr>
          <w:trHeight w:val="281"/>
        </w:trPr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292B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1420</w:t>
            </w:r>
          </w:p>
        </w:tc>
      </w:tr>
      <w:tr w:rsidR="00292B9A" w:rsidRPr="00292B9A" w:rsidTr="002D350A">
        <w:trPr>
          <w:trHeight w:val="281"/>
        </w:trPr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292B9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679</w:t>
            </w:r>
          </w:p>
        </w:tc>
      </w:tr>
      <w:tr w:rsidR="00292B9A" w:rsidRPr="00292B9A" w:rsidTr="002D350A">
        <w:trPr>
          <w:trHeight w:val="281"/>
        </w:trPr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29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9A" w:rsidRPr="00292B9A" w:rsidRDefault="00292B9A" w:rsidP="0029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9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2,09</w:t>
            </w:r>
          </w:p>
        </w:tc>
      </w:tr>
    </w:tbl>
    <w:p w:rsidR="00292B9A" w:rsidRDefault="00292B9A" w:rsidP="00AA31A4"/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2100"/>
      </w:tblGrid>
      <w:tr w:rsidR="0026506D" w:rsidRPr="0026506D" w:rsidTr="0026506D">
        <w:trPr>
          <w:trHeight w:val="31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06D" w:rsidRPr="0026506D" w:rsidRDefault="0026506D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650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18</w:t>
            </w:r>
            <w:r w:rsidRPr="002650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CLASSIFICAÇÃO DA PREOCUPAÇÃO DO CONSUMIDOR AMOSTRADO EM RELAÇÃO AO PROCESSO DE PRODUÇÃO</w:t>
            </w:r>
          </w:p>
        </w:tc>
      </w:tr>
      <w:tr w:rsidR="0026506D" w:rsidRPr="0026506D" w:rsidTr="0026506D">
        <w:trPr>
          <w:trHeight w:val="645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26506D" w:rsidRPr="0026506D" w:rsidTr="0026506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Forte preocupação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26506D" w:rsidRPr="0026506D" w:rsidTr="0026506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Frequente preocupação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26506D" w:rsidRPr="0026506D" w:rsidTr="0026506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Mediana preocupação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26506D" w:rsidRPr="0026506D" w:rsidTr="0026506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Fraca preocupação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26506D" w:rsidRPr="0026506D" w:rsidTr="0026506D">
        <w:trPr>
          <w:trHeight w:val="33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Nenhuma preocupação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506D" w:rsidRPr="0026506D" w:rsidRDefault="0026506D" w:rsidP="00265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0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2D350A" w:rsidRDefault="002D350A" w:rsidP="00AA31A4"/>
    <w:tbl>
      <w:tblPr>
        <w:tblW w:w="8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8"/>
        <w:gridCol w:w="521"/>
        <w:gridCol w:w="619"/>
        <w:gridCol w:w="521"/>
        <w:gridCol w:w="580"/>
        <w:gridCol w:w="560"/>
      </w:tblGrid>
      <w:tr w:rsidR="0013184D" w:rsidRPr="0013184D" w:rsidTr="00E8534C">
        <w:trPr>
          <w:trHeight w:val="300"/>
        </w:trPr>
        <w:tc>
          <w:tcPr>
            <w:tcW w:w="7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19</w:t>
            </w:r>
            <w:r w:rsidRPr="0013184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Frequência de respostas da Etapa Utilização do Produto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13184D" w:rsidRPr="0013184D" w:rsidTr="00E8534C">
        <w:trPr>
          <w:trHeight w:val="229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CONJUNTO 04 - ETAPAS DA AVC - UTILIZAÇÃO DO PRODUTO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Forte preocupação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 me preocupo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3184D" w:rsidRPr="0013184D" w:rsidRDefault="0013184D" w:rsidP="00E85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Média preocupação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3184D" w:rsidRPr="0013184D" w:rsidRDefault="0013184D" w:rsidP="00E85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Fraca preocupação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13184D" w:rsidRPr="0013184D" w:rsidRDefault="0013184D" w:rsidP="00E85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Nenhuma preocupação</w:t>
            </w:r>
          </w:p>
        </w:tc>
      </w:tr>
      <w:tr w:rsidR="0013184D" w:rsidRPr="0013184D" w:rsidTr="00E8534C">
        <w:trPr>
          <w:trHeight w:val="52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relação à utilização do produto indique o grau de preocupação com: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13184D" w:rsidRPr="0013184D" w:rsidTr="00E8534C">
        <w:trPr>
          <w:trHeight w:val="30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33 - Vida</w:t>
            </w:r>
            <w:proofErr w:type="gramEnd"/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útil do produto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</w:tr>
      <w:tr w:rsidR="0013184D" w:rsidRPr="0013184D" w:rsidTr="00E8534C">
        <w:trPr>
          <w:trHeight w:val="30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34 - Necessidade</w:t>
            </w:r>
            <w:proofErr w:type="gramEnd"/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energia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</w:tr>
      <w:tr w:rsidR="0013184D" w:rsidRPr="0013184D" w:rsidTr="00E8534C">
        <w:trPr>
          <w:trHeight w:val="52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35 - Potencial contaminação ao meio ambiente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</w:tr>
      <w:tr w:rsidR="0013184D" w:rsidRPr="0013184D" w:rsidTr="00E8534C">
        <w:trPr>
          <w:trHeight w:val="30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36 - Embalagem</w:t>
            </w:r>
            <w:proofErr w:type="gramEnd"/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(tipo e/ou volume)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</w:tr>
      <w:tr w:rsidR="0013184D" w:rsidRPr="0013184D" w:rsidTr="00E8534C">
        <w:trPr>
          <w:trHeight w:val="300"/>
        </w:trPr>
        <w:tc>
          <w:tcPr>
            <w:tcW w:w="5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Parcial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245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</w:tr>
      <w:tr w:rsidR="0013184D" w:rsidRPr="0013184D" w:rsidTr="00E8534C">
        <w:trPr>
          <w:trHeight w:val="300"/>
        </w:trPr>
        <w:tc>
          <w:tcPr>
            <w:tcW w:w="5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4D" w:rsidRPr="0013184D" w:rsidRDefault="0013184D" w:rsidP="00131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34%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27%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22%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13%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4D" w:rsidRPr="0013184D" w:rsidRDefault="0013184D" w:rsidP="001318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184D">
              <w:rPr>
                <w:rFonts w:ascii="Calibri" w:eastAsia="Times New Roman" w:hAnsi="Calibri" w:cs="Times New Roman"/>
                <w:color w:val="000000"/>
                <w:lang w:eastAsia="pt-BR"/>
              </w:rPr>
              <w:t>4%</w:t>
            </w:r>
          </w:p>
        </w:tc>
      </w:tr>
    </w:tbl>
    <w:p w:rsidR="0013184D" w:rsidRDefault="0013184D" w:rsidP="00AA31A4"/>
    <w:p w:rsidR="00947301" w:rsidRDefault="00947301" w:rsidP="00AA31A4"/>
    <w:p w:rsidR="00947301" w:rsidRDefault="00947301" w:rsidP="00AA31A4">
      <w:r>
        <w:rPr>
          <w:noProof/>
          <w:lang w:eastAsia="pt-BR"/>
        </w:rPr>
        <w:lastRenderedPageBreak/>
        <w:drawing>
          <wp:inline distT="0" distB="0" distL="0" distR="0" wp14:anchorId="4A74603E" wp14:editId="3E103AB0">
            <wp:extent cx="5398936" cy="2170706"/>
            <wp:effectExtent l="0" t="0" r="11430" b="20320"/>
            <wp:docPr id="27" name="Gráfico 27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tbl>
      <w:tblPr>
        <w:tblW w:w="64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8"/>
        <w:gridCol w:w="1155"/>
        <w:gridCol w:w="1448"/>
      </w:tblGrid>
      <w:tr w:rsidR="00947301" w:rsidRPr="00947301" w:rsidTr="00947301">
        <w:trPr>
          <w:trHeight w:val="300"/>
        </w:trPr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2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r w:rsidRPr="009473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ALOCAÇÃO DE PESOS E ELABORAÇÃO DO GRAU DE PREOCUPAÇÃO QUANTO À UTLIZAÇÃO DO PRODUTO</w:t>
            </w:r>
          </w:p>
        </w:tc>
      </w:tr>
      <w:tr w:rsidR="00947301" w:rsidRPr="00947301" w:rsidTr="00947301">
        <w:trPr>
          <w:trHeight w:val="90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947301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9473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9473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9473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</w:tr>
      <w:tr w:rsidR="00947301" w:rsidRPr="00947301" w:rsidTr="00947301">
        <w:trPr>
          <w:trHeight w:val="31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A=306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1224</w:t>
            </w:r>
          </w:p>
        </w:tc>
      </w:tr>
      <w:tr w:rsidR="00947301" w:rsidRPr="00947301" w:rsidTr="00947301">
        <w:trPr>
          <w:trHeight w:val="31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B=245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735</w:t>
            </w:r>
          </w:p>
        </w:tc>
      </w:tr>
      <w:tr w:rsidR="00947301" w:rsidRPr="00947301" w:rsidTr="00947301">
        <w:trPr>
          <w:trHeight w:val="31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C=199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398</w:t>
            </w:r>
          </w:p>
        </w:tc>
      </w:tr>
      <w:tr w:rsidR="00947301" w:rsidRPr="00947301" w:rsidTr="00947301">
        <w:trPr>
          <w:trHeight w:val="31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D=115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947301" w:rsidRPr="00947301" w:rsidTr="00947301">
        <w:trPr>
          <w:trHeight w:val="315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947301" w:rsidRPr="00947301" w:rsidTr="00947301">
        <w:trPr>
          <w:trHeight w:val="315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94730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2472</w:t>
            </w:r>
          </w:p>
        </w:tc>
      </w:tr>
      <w:tr w:rsidR="00947301" w:rsidRPr="00947301" w:rsidTr="00947301">
        <w:trPr>
          <w:trHeight w:val="315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94730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903</w:t>
            </w:r>
          </w:p>
        </w:tc>
      </w:tr>
      <w:tr w:rsidR="00947301" w:rsidRPr="00947301" w:rsidTr="00947301">
        <w:trPr>
          <w:trHeight w:val="315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2,74</w:t>
            </w:r>
          </w:p>
        </w:tc>
      </w:tr>
    </w:tbl>
    <w:p w:rsidR="00947301" w:rsidRDefault="00947301" w:rsidP="00AA31A4"/>
    <w:tbl>
      <w:tblPr>
        <w:tblW w:w="6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860"/>
      </w:tblGrid>
      <w:tr w:rsidR="00947301" w:rsidRPr="00947301" w:rsidTr="00947301">
        <w:trPr>
          <w:trHeight w:val="31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01" w:rsidRPr="00947301" w:rsidRDefault="00143B6A" w:rsidP="009473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21</w:t>
            </w:r>
            <w:r w:rsidR="00947301" w:rsidRPr="009473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CLASSIFICAÇÃO DA PREOCUPAÇÃO DO CONSUMIDOR AMOSTRADO EM RELAÇÃO À UTILIZAÇÃO DO PRODUTO</w:t>
            </w:r>
          </w:p>
        </w:tc>
      </w:tr>
      <w:tr w:rsidR="00947301" w:rsidRPr="00947301" w:rsidTr="00947301">
        <w:trPr>
          <w:trHeight w:val="64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947301" w:rsidRPr="00947301" w:rsidTr="00947301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Forte preocupação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947301" w:rsidRPr="00947301" w:rsidTr="00947301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Frequente preocupação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947301" w:rsidRPr="00947301" w:rsidTr="00947301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Mediana preocupação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947301" w:rsidRPr="00947301" w:rsidTr="00947301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Fraca preocupação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947301" w:rsidRPr="00947301" w:rsidTr="00947301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Nenhuma preocupação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947301" w:rsidRDefault="00947301" w:rsidP="00AA31A4"/>
    <w:p w:rsidR="00947301" w:rsidRDefault="00947301" w:rsidP="00AA31A4"/>
    <w:p w:rsidR="00947301" w:rsidRDefault="00947301" w:rsidP="00AA31A4"/>
    <w:p w:rsidR="00947301" w:rsidRDefault="00947301" w:rsidP="00AA31A4"/>
    <w:p w:rsidR="00947301" w:rsidRDefault="00947301" w:rsidP="00AA31A4"/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9"/>
        <w:gridCol w:w="610"/>
        <w:gridCol w:w="1091"/>
        <w:gridCol w:w="750"/>
        <w:gridCol w:w="580"/>
        <w:gridCol w:w="560"/>
      </w:tblGrid>
      <w:tr w:rsidR="00947301" w:rsidRPr="00947301" w:rsidTr="00947301">
        <w:trPr>
          <w:trHeight w:val="300"/>
        </w:trPr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01" w:rsidRPr="00947301" w:rsidRDefault="00143B6A" w:rsidP="009473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TABELA 22</w:t>
            </w:r>
            <w:r w:rsidR="00947301" w:rsidRPr="009473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Frequência de respostas da Etapa Pós-utilização do Produto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47301" w:rsidRPr="00947301" w:rsidTr="00947301">
        <w:trPr>
          <w:trHeight w:val="229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CONJUNTO 04 - ETAPAS DA AVC - PÓS-UTILIZAÇÃO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Forte preocupação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 me preocupo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Média preocupação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Fraca preocupação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Nenhuma preocupação</w:t>
            </w:r>
          </w:p>
        </w:tc>
      </w:tr>
      <w:tr w:rsidR="00947301" w:rsidRPr="00947301" w:rsidTr="00947301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relação à pós-utilização do produto indique o grau de preocupação com: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47301" w:rsidRPr="00947301" w:rsidTr="00947301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37 - Possibilidade</w:t>
            </w:r>
            <w:proofErr w:type="gramEnd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reutilização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</w:tr>
      <w:tr w:rsidR="00947301" w:rsidRPr="00947301" w:rsidTr="00947301">
        <w:trPr>
          <w:trHeight w:val="525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38 - Potencialidade</w:t>
            </w:r>
            <w:proofErr w:type="gramEnd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reaproveitamento de componentes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</w:tr>
      <w:tr w:rsidR="00947301" w:rsidRPr="00947301" w:rsidTr="00947301">
        <w:trPr>
          <w:trHeight w:val="300"/>
        </w:trPr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39 - Possibilidade</w:t>
            </w:r>
            <w:proofErr w:type="gramEnd"/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reciclagem 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947301" w:rsidRPr="00947301" w:rsidTr="00947301">
        <w:trPr>
          <w:trHeight w:val="300"/>
        </w:trPr>
        <w:tc>
          <w:tcPr>
            <w:tcW w:w="4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47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Parcial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</w:tr>
      <w:tr w:rsidR="00947301" w:rsidRPr="00947301" w:rsidTr="00947301">
        <w:trPr>
          <w:trHeight w:val="300"/>
        </w:trPr>
        <w:tc>
          <w:tcPr>
            <w:tcW w:w="4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01" w:rsidRPr="00947301" w:rsidRDefault="00947301" w:rsidP="0094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21%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26%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29%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17%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01" w:rsidRPr="00947301" w:rsidRDefault="00947301" w:rsidP="009473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7301">
              <w:rPr>
                <w:rFonts w:ascii="Calibri" w:eastAsia="Times New Roman" w:hAnsi="Calibri" w:cs="Times New Roman"/>
                <w:color w:val="000000"/>
                <w:lang w:eastAsia="pt-BR"/>
              </w:rPr>
              <w:t>7%</w:t>
            </w:r>
          </w:p>
        </w:tc>
      </w:tr>
    </w:tbl>
    <w:p w:rsidR="00947301" w:rsidRDefault="00947301" w:rsidP="00AA31A4"/>
    <w:p w:rsidR="00947301" w:rsidRDefault="00947301" w:rsidP="00AA31A4">
      <w:r>
        <w:rPr>
          <w:noProof/>
          <w:lang w:eastAsia="pt-BR"/>
        </w:rPr>
        <w:drawing>
          <wp:inline distT="0" distB="0" distL="0" distR="0" wp14:anchorId="0CFAD49A" wp14:editId="53DC9BAA">
            <wp:extent cx="4993420" cy="1828800"/>
            <wp:effectExtent l="0" t="0" r="17145" b="19050"/>
            <wp:docPr id="28" name="Gráfico 28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tbl>
      <w:tblPr>
        <w:tblW w:w="67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  <w:gridCol w:w="1155"/>
        <w:gridCol w:w="1448"/>
      </w:tblGrid>
      <w:tr w:rsidR="004A476E" w:rsidRPr="004A476E" w:rsidTr="004A476E">
        <w:trPr>
          <w:trHeight w:val="300"/>
        </w:trPr>
        <w:tc>
          <w:tcPr>
            <w:tcW w:w="6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143B6A" w:rsidP="004A4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23</w:t>
            </w:r>
            <w:r w:rsidR="004A476E" w:rsidRPr="004A476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ALOCAÇÃO DE PESOS E ELABORAÇÃO DO GRAU DE PREOCUPAÇÃO QUANTO À PÓS-UTLIZAÇÃO DO PRODUTO</w:t>
            </w:r>
          </w:p>
        </w:tc>
      </w:tr>
      <w:tr w:rsidR="004A476E" w:rsidRPr="004A476E" w:rsidTr="004A476E">
        <w:trPr>
          <w:trHeight w:val="90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4A476E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</w:tr>
      <w:tr w:rsidR="004A476E" w:rsidRPr="004A476E" w:rsidTr="004A476E">
        <w:trPr>
          <w:trHeight w:val="3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A=146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584</w:t>
            </w:r>
          </w:p>
        </w:tc>
      </w:tr>
      <w:tr w:rsidR="004A476E" w:rsidRPr="004A476E" w:rsidTr="004A476E">
        <w:trPr>
          <w:trHeight w:val="3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B=178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534</w:t>
            </w:r>
          </w:p>
        </w:tc>
      </w:tr>
      <w:tr w:rsidR="004A476E" w:rsidRPr="004A476E" w:rsidTr="004A476E">
        <w:trPr>
          <w:trHeight w:val="3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</w:tr>
      <w:tr w:rsidR="004A476E" w:rsidRPr="004A476E" w:rsidTr="004A476E">
        <w:trPr>
          <w:trHeight w:val="3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112</w:t>
            </w:r>
          </w:p>
        </w:tc>
      </w:tr>
      <w:tr w:rsidR="004A476E" w:rsidRPr="004A476E" w:rsidTr="004A476E">
        <w:trPr>
          <w:trHeight w:val="3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4A476E" w:rsidRPr="004A476E" w:rsidTr="004A476E">
        <w:trPr>
          <w:trHeight w:val="31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4A47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1630</w:t>
            </w:r>
          </w:p>
        </w:tc>
      </w:tr>
      <w:tr w:rsidR="004A476E" w:rsidRPr="004A476E" w:rsidTr="004A476E">
        <w:trPr>
          <w:trHeight w:val="31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4A47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681</w:t>
            </w:r>
          </w:p>
        </w:tc>
      </w:tr>
      <w:tr w:rsidR="004A476E" w:rsidRPr="004A476E" w:rsidTr="004A476E">
        <w:trPr>
          <w:trHeight w:val="31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2,39</w:t>
            </w:r>
          </w:p>
        </w:tc>
      </w:tr>
    </w:tbl>
    <w:p w:rsidR="004A476E" w:rsidRDefault="004A476E" w:rsidP="00AA31A4"/>
    <w:p w:rsidR="004A476E" w:rsidRDefault="004A476E" w:rsidP="00AA31A4"/>
    <w:p w:rsidR="004A476E" w:rsidRDefault="004A476E" w:rsidP="00AA31A4"/>
    <w:tbl>
      <w:tblPr>
        <w:tblW w:w="6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320"/>
      </w:tblGrid>
      <w:tr w:rsidR="004A476E" w:rsidRPr="004A476E" w:rsidTr="004A476E">
        <w:trPr>
          <w:trHeight w:val="315"/>
        </w:trPr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143B6A" w:rsidP="004A4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TABELA 24</w:t>
            </w:r>
            <w:r w:rsidR="004A476E" w:rsidRPr="004A476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CLASSIFICAÇÃO DA PREOCUPAÇÃO DO CONSUMIDOR AMOSTRADO EM RELAÇÃO À PÓS-UTILIZAÇÃO DO PRODUTO</w:t>
            </w:r>
          </w:p>
        </w:tc>
      </w:tr>
      <w:tr w:rsidR="004A476E" w:rsidRPr="004A476E" w:rsidTr="004A476E">
        <w:trPr>
          <w:trHeight w:val="64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4A476E" w:rsidRPr="004A476E" w:rsidTr="004A476E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Forte preocupação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4A476E" w:rsidRPr="004A476E" w:rsidTr="004A476E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Frequente preocupação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4A476E" w:rsidRPr="004A476E" w:rsidTr="004A476E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Mediana preocupação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4A476E" w:rsidRPr="004A476E" w:rsidTr="004A476E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Fraca preocupação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4A476E" w:rsidRPr="004A476E" w:rsidTr="004A476E">
        <w:trPr>
          <w:trHeight w:val="33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Nenhuma preocupação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4A476E" w:rsidRDefault="004A476E" w:rsidP="00AA31A4"/>
    <w:tbl>
      <w:tblPr>
        <w:tblW w:w="79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4"/>
        <w:gridCol w:w="521"/>
        <w:gridCol w:w="775"/>
        <w:gridCol w:w="600"/>
        <w:gridCol w:w="580"/>
        <w:gridCol w:w="560"/>
      </w:tblGrid>
      <w:tr w:rsidR="004A476E" w:rsidRPr="004A476E" w:rsidTr="004A476E">
        <w:trPr>
          <w:trHeight w:val="300"/>
        </w:trPr>
        <w:tc>
          <w:tcPr>
            <w:tcW w:w="6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143B6A" w:rsidP="004A4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TABELA 25</w:t>
            </w:r>
            <w:r w:rsidR="004A476E" w:rsidRPr="004A476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- Frequência de respostas da Etapa Descarte do Produto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A476E" w:rsidRPr="004A476E" w:rsidTr="004A476E">
        <w:trPr>
          <w:trHeight w:val="229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CONJUNTO 04 - ETAPAS DA AVC - DESCARTE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A476E" w:rsidRPr="004A476E" w:rsidRDefault="004A476E" w:rsidP="00492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Forte preocupação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A476E" w:rsidRPr="004A476E" w:rsidRDefault="004A476E" w:rsidP="00492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Frequentemente me preocupo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A476E" w:rsidRPr="004A476E" w:rsidRDefault="004A476E" w:rsidP="00492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Média preocupação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A476E" w:rsidRPr="004A476E" w:rsidRDefault="004A476E" w:rsidP="00492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Fraca preocupação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A476E" w:rsidRPr="004A476E" w:rsidRDefault="004A476E" w:rsidP="00492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Nenhuma preocupação</w:t>
            </w:r>
          </w:p>
        </w:tc>
      </w:tr>
      <w:tr w:rsidR="004A476E" w:rsidRPr="004A476E" w:rsidTr="004A476E">
        <w:trPr>
          <w:trHeight w:val="52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relação ao descarte do produto indique o grau de preocupação com: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textDirection w:val="btLr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extDirection w:val="btLr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A476E" w:rsidRPr="004A476E" w:rsidTr="004A476E">
        <w:trPr>
          <w:trHeight w:val="300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40 - Periculosidade ou toxidade</w:t>
            </w:r>
            <w:proofErr w:type="gramEnd"/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4A476E" w:rsidRPr="004A476E" w:rsidTr="004A476E">
        <w:trPr>
          <w:trHeight w:val="52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41 - Volume</w:t>
            </w:r>
            <w:proofErr w:type="gramEnd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material (incluindo embalagem)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</w:tr>
      <w:tr w:rsidR="004A476E" w:rsidRPr="004A476E" w:rsidTr="004A476E">
        <w:trPr>
          <w:trHeight w:val="300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42 - Biodegradabilidade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</w:tr>
      <w:tr w:rsidR="004A476E" w:rsidRPr="004A476E" w:rsidTr="004A476E">
        <w:trPr>
          <w:trHeight w:val="300"/>
        </w:trPr>
        <w:tc>
          <w:tcPr>
            <w:tcW w:w="4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 Parcial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171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</w:tr>
      <w:tr w:rsidR="004A476E" w:rsidRPr="004A476E" w:rsidTr="004A476E">
        <w:trPr>
          <w:trHeight w:val="300"/>
        </w:trPr>
        <w:tc>
          <w:tcPr>
            <w:tcW w:w="4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30%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25%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23%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14%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76E" w:rsidRPr="004A476E" w:rsidRDefault="004A476E" w:rsidP="004A4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476E">
              <w:rPr>
                <w:rFonts w:ascii="Calibri" w:eastAsia="Times New Roman" w:hAnsi="Calibri" w:cs="Times New Roman"/>
                <w:color w:val="000000"/>
                <w:lang w:eastAsia="pt-BR"/>
              </w:rPr>
              <w:t>8%</w:t>
            </w:r>
          </w:p>
        </w:tc>
      </w:tr>
    </w:tbl>
    <w:p w:rsidR="004A476E" w:rsidRDefault="004A476E" w:rsidP="00AA31A4"/>
    <w:p w:rsidR="004A476E" w:rsidRDefault="004A476E" w:rsidP="00AA31A4">
      <w:r>
        <w:rPr>
          <w:noProof/>
          <w:lang w:eastAsia="pt-BR"/>
        </w:rPr>
        <w:drawing>
          <wp:inline distT="0" distB="0" distL="0" distR="0" wp14:anchorId="6506C05B" wp14:editId="7328B3DC">
            <wp:extent cx="5398936" cy="2480807"/>
            <wp:effectExtent l="0" t="0" r="11430" b="15240"/>
            <wp:docPr id="29" name="Gráfico 29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A476E" w:rsidRDefault="004A476E" w:rsidP="00AA31A4"/>
    <w:tbl>
      <w:tblPr>
        <w:tblW w:w="69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222"/>
        <w:gridCol w:w="933"/>
        <w:gridCol w:w="1207"/>
        <w:gridCol w:w="301"/>
      </w:tblGrid>
      <w:tr w:rsidR="004A476E" w:rsidRPr="004A476E" w:rsidTr="00120968">
        <w:trPr>
          <w:trHeight w:val="315"/>
        </w:trPr>
        <w:tc>
          <w:tcPr>
            <w:tcW w:w="69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76E" w:rsidRPr="004A476E" w:rsidRDefault="00143B6A" w:rsidP="004A4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TABELA 26</w:t>
            </w:r>
            <w:r w:rsidR="004A476E" w:rsidRPr="004A476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ALOCAÇÃO DE PESOS E ELABORAÇÃO DO GRAU DE PR</w:t>
            </w:r>
            <w:r w:rsidR="00ED36F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EOCUPAÇÃO QUANTO AO DESCARTE</w:t>
            </w:r>
            <w:r w:rsidR="004A476E" w:rsidRPr="004A476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DO PRODUTO</w:t>
            </w:r>
          </w:p>
        </w:tc>
      </w:tr>
      <w:tr w:rsidR="004A476E" w:rsidRPr="004A476E" w:rsidTr="00120968">
        <w:trPr>
          <w:trHeight w:val="91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 (a)</w:t>
            </w:r>
            <w:r w:rsidRPr="004A476E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 xml:space="preserve">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RESPOSTAS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(b)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VALORES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(a X b)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RESULTADO</w:t>
            </w:r>
          </w:p>
        </w:tc>
      </w:tr>
      <w:tr w:rsidR="004A476E" w:rsidRPr="004A476E" w:rsidTr="00120968">
        <w:trPr>
          <w:trHeight w:val="33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A=200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800</w:t>
            </w:r>
          </w:p>
        </w:tc>
      </w:tr>
      <w:tr w:rsidR="004A476E" w:rsidRPr="004A476E" w:rsidTr="00120968">
        <w:trPr>
          <w:trHeight w:val="33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B=171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513</w:t>
            </w:r>
          </w:p>
        </w:tc>
      </w:tr>
      <w:tr w:rsidR="004A476E" w:rsidRPr="004A476E" w:rsidTr="00120968">
        <w:trPr>
          <w:trHeight w:val="33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C=160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320</w:t>
            </w:r>
          </w:p>
        </w:tc>
      </w:tr>
      <w:tr w:rsidR="004A476E" w:rsidRPr="004A476E" w:rsidTr="00120968">
        <w:trPr>
          <w:trHeight w:val="33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D=93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</w:t>
            </w:r>
          </w:p>
        </w:tc>
      </w:tr>
      <w:tr w:rsidR="004A476E" w:rsidRPr="004A476E" w:rsidTr="00120968">
        <w:trPr>
          <w:trHeight w:val="33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E=55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4A476E" w:rsidRPr="004A476E" w:rsidTr="00120968">
        <w:trPr>
          <w:trHeight w:val="330"/>
        </w:trPr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(c)</w:t>
            </w:r>
            <w:r w:rsidRPr="004A47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SOMA DOS RESULTADOS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1726</w:t>
            </w:r>
          </w:p>
        </w:tc>
      </w:tr>
      <w:tr w:rsidR="004A476E" w:rsidRPr="004A476E" w:rsidTr="00120968">
        <w:trPr>
          <w:trHeight w:val="330"/>
        </w:trPr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(d)</w:t>
            </w:r>
            <w:r w:rsidRPr="004A476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 DE QUESTÕES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679</w:t>
            </w:r>
          </w:p>
        </w:tc>
      </w:tr>
      <w:tr w:rsidR="004A476E" w:rsidRPr="004A476E" w:rsidTr="00120968">
        <w:trPr>
          <w:trHeight w:val="330"/>
        </w:trPr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(e = c / d) </w:t>
            </w:r>
            <w:r w:rsidRPr="004A4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76E" w:rsidRPr="004A476E" w:rsidRDefault="004A476E" w:rsidP="004A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A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2,54</w:t>
            </w:r>
          </w:p>
        </w:tc>
      </w:tr>
      <w:tr w:rsidR="00120968" w:rsidRPr="00120968" w:rsidTr="00120968">
        <w:trPr>
          <w:gridAfter w:val="1"/>
          <w:wAfter w:w="301" w:type="dxa"/>
          <w:trHeight w:val="315"/>
        </w:trPr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968" w:rsidRDefault="00120968" w:rsidP="0012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120968" w:rsidRPr="00120968" w:rsidRDefault="00120968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2096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27</w:t>
            </w:r>
            <w:r w:rsidRPr="0012096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CLASSIFICAÇÃO DA PREOCUPAÇÃO DO CONSUMIDOR AMOSTRADO EM RELAÇÃO AO DESCARTE DO PRODUTO</w:t>
            </w:r>
          </w:p>
        </w:tc>
      </w:tr>
      <w:tr w:rsidR="00120968" w:rsidRPr="00120968" w:rsidTr="00120968">
        <w:trPr>
          <w:gridAfter w:val="1"/>
          <w:wAfter w:w="301" w:type="dxa"/>
          <w:trHeight w:val="720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Grau de percepção em relação às questões ambientais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120968" w:rsidRPr="00120968" w:rsidTr="00120968">
        <w:trPr>
          <w:gridAfter w:val="1"/>
          <w:wAfter w:w="301" w:type="dxa"/>
          <w:trHeight w:val="330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Forte preocupação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3,3 e 4,0</w:t>
            </w:r>
          </w:p>
        </w:tc>
      </w:tr>
      <w:tr w:rsidR="00120968" w:rsidRPr="00120968" w:rsidTr="00120968">
        <w:trPr>
          <w:gridAfter w:val="1"/>
          <w:wAfter w:w="301" w:type="dxa"/>
          <w:trHeight w:val="330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Frequente preocupação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Entre 2,5 e 3,2</w:t>
            </w:r>
          </w:p>
        </w:tc>
      </w:tr>
      <w:tr w:rsidR="00120968" w:rsidRPr="00120968" w:rsidTr="00120968">
        <w:trPr>
          <w:gridAfter w:val="1"/>
          <w:wAfter w:w="301" w:type="dxa"/>
          <w:trHeight w:val="330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Mediana preocupação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1,7 e 2,4</w:t>
            </w:r>
          </w:p>
        </w:tc>
      </w:tr>
      <w:tr w:rsidR="00120968" w:rsidRPr="00120968" w:rsidTr="00120968">
        <w:trPr>
          <w:gridAfter w:val="1"/>
          <w:wAfter w:w="301" w:type="dxa"/>
          <w:trHeight w:val="330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Fraca preocupação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0,9 e 1,6</w:t>
            </w:r>
          </w:p>
        </w:tc>
      </w:tr>
      <w:tr w:rsidR="00120968" w:rsidRPr="00120968" w:rsidTr="00120968">
        <w:trPr>
          <w:gridAfter w:val="1"/>
          <w:wAfter w:w="301" w:type="dxa"/>
          <w:trHeight w:val="330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Nenhuma preocupação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968" w:rsidRPr="00120968" w:rsidRDefault="00120968" w:rsidP="00120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2096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0,8</w:t>
            </w:r>
          </w:p>
        </w:tc>
      </w:tr>
    </w:tbl>
    <w:p w:rsidR="00120968" w:rsidRDefault="00120968" w:rsidP="00120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0968" w:rsidRDefault="00120968" w:rsidP="00120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09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FREQUÊNCIA DE RESPOSTAS DO CONJUNTO ETAPAS DA AVC</w:t>
      </w:r>
    </w:p>
    <w:p w:rsidR="00E6717D" w:rsidRPr="00120968" w:rsidRDefault="00E6717D" w:rsidP="00120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0968" w:rsidRDefault="00120968" w:rsidP="00AA31A4">
      <w:r>
        <w:rPr>
          <w:noProof/>
          <w:lang w:eastAsia="pt-BR"/>
        </w:rPr>
        <w:drawing>
          <wp:inline distT="0" distB="0" distL="0" distR="0" wp14:anchorId="7411F1DA" wp14:editId="5639F740">
            <wp:extent cx="5955527" cy="3029447"/>
            <wp:effectExtent l="0" t="0" r="26670" b="19050"/>
            <wp:docPr id="30" name="Gráfico 30" descr="Percepção ambiental" title="Percepção ambiental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12E53" w:rsidRDefault="00512E53" w:rsidP="00AA31A4"/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263"/>
        <w:gridCol w:w="1740"/>
      </w:tblGrid>
      <w:tr w:rsidR="00512E53" w:rsidRPr="00512E53" w:rsidTr="00512E53">
        <w:trPr>
          <w:trHeight w:val="315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E53" w:rsidRPr="00512E53" w:rsidRDefault="00512E53" w:rsidP="00143B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12E5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 xml:space="preserve">TABELA </w:t>
            </w:r>
            <w:r w:rsidR="00143B6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28</w:t>
            </w:r>
            <w:r w:rsidRPr="00512E5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: MAPA DO PRODUTO E DA PREOCUPAÇÃO DO CONSUMIDOR AMOSTRADO</w:t>
            </w:r>
          </w:p>
        </w:tc>
      </w:tr>
      <w:tr w:rsidR="00512E53" w:rsidRPr="00512E53" w:rsidTr="000974B3">
        <w:trPr>
          <w:trHeight w:val="661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CARACTERIZAÇÃO DO PRODUTO X PREOCUPAÇÃO DO CONSUMIDOR</w:t>
            </w:r>
          </w:p>
        </w:tc>
      </w:tr>
      <w:tr w:rsidR="00512E53" w:rsidRPr="00512E53" w:rsidTr="000974B3">
        <w:trPr>
          <w:trHeight w:val="688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CICLO DE VIDA DO PRODUTO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Características do produto ecologicamente correto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Preocupação do consumidor</w:t>
            </w:r>
          </w:p>
        </w:tc>
      </w:tr>
      <w:tr w:rsidR="00512E53" w:rsidRPr="00512E53" w:rsidTr="000974B3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Matéria prima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Forte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  <w:t>Mediana</w:t>
            </w:r>
          </w:p>
        </w:tc>
      </w:tr>
      <w:tr w:rsidR="00512E53" w:rsidRPr="00512E53" w:rsidTr="000974B3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 de produção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Mediano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  <w:t>Mediana</w:t>
            </w:r>
          </w:p>
        </w:tc>
      </w:tr>
      <w:tr w:rsidR="00512E53" w:rsidRPr="00512E53" w:rsidTr="000974B3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Utilização do produto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Mediano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  <w:t>Frequente</w:t>
            </w:r>
          </w:p>
        </w:tc>
      </w:tr>
      <w:tr w:rsidR="00512E53" w:rsidRPr="00512E53" w:rsidTr="000974B3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Pós-utilização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Forte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  <w:t>Mediana</w:t>
            </w:r>
          </w:p>
        </w:tc>
      </w:tr>
      <w:tr w:rsidR="00512E53" w:rsidRPr="00512E53" w:rsidTr="000974B3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Descarte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Mediano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E53" w:rsidRPr="00512E53" w:rsidRDefault="00512E53" w:rsidP="0051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512E5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pt-BR"/>
              </w:rPr>
              <w:t>Frequente</w:t>
            </w:r>
          </w:p>
        </w:tc>
      </w:tr>
    </w:tbl>
    <w:p w:rsidR="00512E53" w:rsidRDefault="00512E53" w:rsidP="00AA31A4"/>
    <w:p w:rsidR="00BF4665" w:rsidRPr="00BF4665" w:rsidRDefault="00BF4665" w:rsidP="00AA31A4">
      <w:pPr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BF4665" w:rsidRDefault="00BF4665" w:rsidP="00AA31A4"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</w:t>
      </w:r>
      <w:r w:rsidRPr="00BF466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epresentação polar entre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as 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>
        <w:t xml:space="preserve"> </w:t>
      </w:r>
      <w:proofErr w:type="gramEnd"/>
      <w:r w:rsidRPr="00512E5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Características do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</w:t>
      </w:r>
      <w:r w:rsidRPr="00512E5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roduto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</w:t>
      </w:r>
      <w:r w:rsidRPr="00512E5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cologicamente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</w:t>
      </w:r>
      <w:r w:rsidRPr="00512E5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orreto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e a    Preocupação do Consumidor</w:t>
      </w:r>
    </w:p>
    <w:p w:rsidR="00512E53" w:rsidRDefault="00512E53" w:rsidP="00AA31A4">
      <w:r w:rsidRPr="00512E53">
        <w:rPr>
          <w:noProof/>
          <w:lang w:eastAsia="pt-BR"/>
        </w:rPr>
        <w:drawing>
          <wp:inline distT="0" distB="0" distL="0" distR="0" wp14:anchorId="3FB401F3" wp14:editId="77BBABAE">
            <wp:extent cx="3601941" cy="3132814"/>
            <wp:effectExtent l="190500" t="190500" r="189230" b="182245"/>
            <wp:docPr id="11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/>
                    <pic:cNvPicPr/>
                  </pic:nvPicPr>
                  <pic:blipFill rotWithShape="1">
                    <a:blip r:embed="rId33"/>
                    <a:srcRect l="46538" t="34053" r="24448" b="13557"/>
                    <a:stretch/>
                  </pic:blipFill>
                  <pic:spPr bwMode="auto">
                    <a:xfrm>
                      <a:off x="0" y="0"/>
                      <a:ext cx="3604380" cy="3134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E53" w:rsidRDefault="00512E53" w:rsidP="00AA31A4"/>
    <w:p w:rsidR="00512E53" w:rsidRDefault="00512E53" w:rsidP="00AA31A4"/>
    <w:p w:rsidR="00512E53" w:rsidRDefault="00512E53" w:rsidP="00AA31A4"/>
    <w:p w:rsidR="002E43FF" w:rsidRDefault="002E43FF" w:rsidP="00AA31A4"/>
    <w:p w:rsidR="002E43FF" w:rsidRDefault="002E43FF" w:rsidP="00AA31A4"/>
    <w:p w:rsidR="00512E53" w:rsidRDefault="00512E53" w:rsidP="00AA31A4"/>
    <w:p w:rsidR="00512E53" w:rsidRPr="00512E53" w:rsidRDefault="00512E53" w:rsidP="00512E53">
      <w:r w:rsidRPr="00512E53">
        <w:rPr>
          <w:b/>
          <w:bCs/>
        </w:rPr>
        <w:lastRenderedPageBreak/>
        <w:t>Etapa 4: Identificação das Oportunidades de Ações:</w:t>
      </w:r>
    </w:p>
    <w:p w:rsidR="00F9208E" w:rsidRPr="002E43FF" w:rsidRDefault="005337D2" w:rsidP="008D09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3FF">
        <w:rPr>
          <w:rFonts w:ascii="Times New Roman" w:hAnsi="Times New Roman" w:cs="Times New Roman"/>
          <w:b/>
          <w:bCs/>
          <w:sz w:val="24"/>
          <w:szCs w:val="24"/>
        </w:rPr>
        <w:t xml:space="preserve">Divulgação do produto </w:t>
      </w:r>
      <w:r w:rsidRPr="002E43FF">
        <w:rPr>
          <w:rFonts w:ascii="Times New Roman" w:hAnsi="Times New Roman" w:cs="Times New Roman"/>
          <w:sz w:val="24"/>
          <w:szCs w:val="24"/>
        </w:rPr>
        <w:t>– 60% da amostra dos pesquisados desconheciam o produto. Estratégia de Ação: degustação nos supermercados revendedores do produto em dias de baixas temperaturas, se posicionando logo após as prateleiras dos congelados.</w:t>
      </w:r>
    </w:p>
    <w:p w:rsidR="00F9208E" w:rsidRPr="002E43FF" w:rsidRDefault="005337D2" w:rsidP="008D09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3FF">
        <w:rPr>
          <w:rFonts w:ascii="Times New Roman" w:hAnsi="Times New Roman" w:cs="Times New Roman"/>
          <w:b/>
          <w:bCs/>
          <w:sz w:val="24"/>
          <w:szCs w:val="24"/>
        </w:rPr>
        <w:t xml:space="preserve">Incluir rótulo </w:t>
      </w:r>
      <w:r w:rsidRPr="002E43FF">
        <w:rPr>
          <w:rFonts w:ascii="Times New Roman" w:hAnsi="Times New Roman" w:cs="Times New Roman"/>
          <w:sz w:val="24"/>
          <w:szCs w:val="24"/>
        </w:rPr>
        <w:t>com os ponto</w:t>
      </w:r>
      <w:r w:rsidR="008D09F8" w:rsidRPr="002E43FF">
        <w:rPr>
          <w:rFonts w:ascii="Times New Roman" w:hAnsi="Times New Roman" w:cs="Times New Roman"/>
          <w:sz w:val="24"/>
          <w:szCs w:val="24"/>
        </w:rPr>
        <w:t>s</w:t>
      </w:r>
      <w:r w:rsidRPr="002E43FF">
        <w:rPr>
          <w:rFonts w:ascii="Times New Roman" w:hAnsi="Times New Roman" w:cs="Times New Roman"/>
          <w:sz w:val="24"/>
          <w:szCs w:val="24"/>
        </w:rPr>
        <w:t xml:space="preserve"> fortes do processo produtivo na</w:t>
      </w:r>
      <w:r w:rsidR="008D09F8" w:rsidRPr="002E43FF">
        <w:rPr>
          <w:rFonts w:ascii="Times New Roman" w:hAnsi="Times New Roman" w:cs="Times New Roman"/>
          <w:sz w:val="24"/>
          <w:szCs w:val="24"/>
        </w:rPr>
        <w:t>s</w:t>
      </w:r>
      <w:r w:rsidRPr="002E43FF">
        <w:rPr>
          <w:rFonts w:ascii="Times New Roman" w:hAnsi="Times New Roman" w:cs="Times New Roman"/>
          <w:sz w:val="24"/>
          <w:szCs w:val="24"/>
        </w:rPr>
        <w:t xml:space="preserve"> embalagens do produto – </w:t>
      </w:r>
      <w:r w:rsidR="008D09F8" w:rsidRPr="002E43FF">
        <w:rPr>
          <w:rFonts w:ascii="Times New Roman" w:hAnsi="Times New Roman" w:cs="Times New Roman"/>
          <w:sz w:val="24"/>
          <w:szCs w:val="24"/>
        </w:rPr>
        <w:t>considerando que o</w:t>
      </w:r>
      <w:r w:rsidRPr="002E43FF">
        <w:rPr>
          <w:rFonts w:ascii="Times New Roman" w:hAnsi="Times New Roman" w:cs="Times New Roman"/>
          <w:sz w:val="24"/>
          <w:szCs w:val="24"/>
        </w:rPr>
        <w:t xml:space="preserve"> produto possui matéria prima e pós-utilização</w:t>
      </w:r>
      <w:r w:rsidR="008D09F8" w:rsidRPr="002E43FF">
        <w:rPr>
          <w:rFonts w:ascii="Times New Roman" w:hAnsi="Times New Roman" w:cs="Times New Roman"/>
          <w:sz w:val="24"/>
          <w:szCs w:val="24"/>
        </w:rPr>
        <w:t xml:space="preserve"> acima </w:t>
      </w:r>
      <w:r w:rsidRPr="002E43FF">
        <w:rPr>
          <w:rFonts w:ascii="Times New Roman" w:hAnsi="Times New Roman" w:cs="Times New Roman"/>
          <w:sz w:val="24"/>
          <w:szCs w:val="24"/>
        </w:rPr>
        <w:t>da</w:t>
      </w:r>
      <w:r w:rsidR="008D09F8" w:rsidRPr="002E43FF">
        <w:rPr>
          <w:rFonts w:ascii="Times New Roman" w:hAnsi="Times New Roman" w:cs="Times New Roman"/>
          <w:sz w:val="24"/>
          <w:szCs w:val="24"/>
        </w:rPr>
        <w:t>s</w:t>
      </w:r>
      <w:r w:rsidRPr="002E43FF">
        <w:rPr>
          <w:rFonts w:ascii="Times New Roman" w:hAnsi="Times New Roman" w:cs="Times New Roman"/>
          <w:sz w:val="24"/>
          <w:szCs w:val="24"/>
        </w:rPr>
        <w:t xml:space="preserve"> expectativas do consumidor. Atentar para os pontos fracos relacionados com a utilização e descarte.</w:t>
      </w:r>
    </w:p>
    <w:p w:rsidR="00F9208E" w:rsidRPr="002E43FF" w:rsidRDefault="005337D2" w:rsidP="008D09F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3FF">
        <w:rPr>
          <w:rFonts w:ascii="Times New Roman" w:hAnsi="Times New Roman" w:cs="Times New Roman"/>
          <w:sz w:val="24"/>
          <w:szCs w:val="24"/>
        </w:rPr>
        <w:t>Sensibilizar os consumidores que a sopa pronta congelada -</w:t>
      </w:r>
      <w:r w:rsidRPr="002E43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43FF">
        <w:rPr>
          <w:rFonts w:ascii="Times New Roman" w:hAnsi="Times New Roman" w:cs="Times New Roman"/>
          <w:sz w:val="24"/>
          <w:szCs w:val="24"/>
        </w:rPr>
        <w:t>Officina</w:t>
      </w:r>
      <w:proofErr w:type="spellEnd"/>
      <w:r w:rsidRPr="002E43FF">
        <w:rPr>
          <w:rFonts w:ascii="Times New Roman" w:hAnsi="Times New Roman" w:cs="Times New Roman"/>
          <w:sz w:val="24"/>
          <w:szCs w:val="24"/>
        </w:rPr>
        <w:t xml:space="preserve"> Gourm</w:t>
      </w:r>
      <w:r w:rsidR="008D09F8" w:rsidRPr="002E43FF">
        <w:rPr>
          <w:rFonts w:ascii="Times New Roman" w:hAnsi="Times New Roman" w:cs="Times New Roman"/>
          <w:sz w:val="24"/>
          <w:szCs w:val="24"/>
        </w:rPr>
        <w:t xml:space="preserve">et lada - da Oficina não </w:t>
      </w:r>
      <w:proofErr w:type="gramStart"/>
      <w:r w:rsidR="008D09F8" w:rsidRPr="002E43FF">
        <w:rPr>
          <w:rFonts w:ascii="Times New Roman" w:hAnsi="Times New Roman" w:cs="Times New Roman"/>
          <w:sz w:val="24"/>
          <w:szCs w:val="24"/>
        </w:rPr>
        <w:t>contêm</w:t>
      </w:r>
      <w:proofErr w:type="gramEnd"/>
      <w:r w:rsidR="008D09F8" w:rsidRPr="002E43FF">
        <w:rPr>
          <w:rFonts w:ascii="Times New Roman" w:hAnsi="Times New Roman" w:cs="Times New Roman"/>
          <w:sz w:val="24"/>
          <w:szCs w:val="24"/>
        </w:rPr>
        <w:t xml:space="preserve"> </w:t>
      </w:r>
      <w:r w:rsidRPr="002E43FF">
        <w:rPr>
          <w:rFonts w:ascii="Times New Roman" w:hAnsi="Times New Roman" w:cs="Times New Roman"/>
          <w:sz w:val="24"/>
          <w:szCs w:val="24"/>
        </w:rPr>
        <w:t>conservantes</w:t>
      </w:r>
      <w:r w:rsidR="008D09F8" w:rsidRPr="002E43FF">
        <w:rPr>
          <w:rFonts w:ascii="Times New Roman" w:hAnsi="Times New Roman" w:cs="Times New Roman"/>
          <w:sz w:val="24"/>
          <w:szCs w:val="24"/>
        </w:rPr>
        <w:t>.</w:t>
      </w:r>
    </w:p>
    <w:p w:rsidR="002B4773" w:rsidRDefault="002B4773" w:rsidP="002B4773">
      <w:pPr>
        <w:jc w:val="both"/>
      </w:pPr>
    </w:p>
    <w:p w:rsidR="00DD16B7" w:rsidRDefault="00DD16B7" w:rsidP="00AA31A4"/>
    <w:p w:rsidR="00DD16B7" w:rsidRDefault="00DD16B7" w:rsidP="00AA31A4"/>
    <w:p w:rsidR="002B4773" w:rsidRPr="00AA31A4" w:rsidRDefault="002B4773" w:rsidP="00AA31A4"/>
    <w:sectPr w:rsidR="002B4773" w:rsidRPr="00AA31A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D7" w:rsidRDefault="00F84BD7" w:rsidP="00143B6A">
      <w:pPr>
        <w:spacing w:after="0" w:line="240" w:lineRule="auto"/>
      </w:pPr>
      <w:r>
        <w:separator/>
      </w:r>
    </w:p>
  </w:endnote>
  <w:endnote w:type="continuationSeparator" w:id="0">
    <w:p w:rsidR="00F84BD7" w:rsidRDefault="00F84BD7" w:rsidP="0014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5A" w:rsidRDefault="00334B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73" w:rsidRPr="00334B5A" w:rsidRDefault="002B4773" w:rsidP="00334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5A" w:rsidRDefault="00334B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D7" w:rsidRDefault="00F84BD7" w:rsidP="00143B6A">
      <w:pPr>
        <w:spacing w:after="0" w:line="240" w:lineRule="auto"/>
      </w:pPr>
      <w:r>
        <w:separator/>
      </w:r>
    </w:p>
  </w:footnote>
  <w:footnote w:type="continuationSeparator" w:id="0">
    <w:p w:rsidR="00F84BD7" w:rsidRDefault="00F84BD7" w:rsidP="0014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5A" w:rsidRDefault="00334B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73" w:rsidRPr="00334B5A" w:rsidRDefault="002B4773" w:rsidP="00334B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5A" w:rsidRDefault="00334B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4312"/>
    <w:multiLevelType w:val="hybridMultilevel"/>
    <w:tmpl w:val="7D2C6B42"/>
    <w:lvl w:ilvl="0" w:tplc="1ADCD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8D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20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8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0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48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0D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AF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E8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5791934"/>
    <w:multiLevelType w:val="hybridMultilevel"/>
    <w:tmpl w:val="091A9070"/>
    <w:lvl w:ilvl="0" w:tplc="85687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22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E6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8C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67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AA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A5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C3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BCA637B"/>
    <w:multiLevelType w:val="hybridMultilevel"/>
    <w:tmpl w:val="7116E4D0"/>
    <w:lvl w:ilvl="0" w:tplc="A0404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6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60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28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6C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47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C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28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0A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6F"/>
    <w:rsid w:val="00066E10"/>
    <w:rsid w:val="000912AF"/>
    <w:rsid w:val="000974B3"/>
    <w:rsid w:val="00120968"/>
    <w:rsid w:val="0013184D"/>
    <w:rsid w:val="00136A28"/>
    <w:rsid w:val="00143B6A"/>
    <w:rsid w:val="00157AB8"/>
    <w:rsid w:val="0021321C"/>
    <w:rsid w:val="00246904"/>
    <w:rsid w:val="00252C70"/>
    <w:rsid w:val="0026506D"/>
    <w:rsid w:val="00292B9A"/>
    <w:rsid w:val="00296DB0"/>
    <w:rsid w:val="002B4773"/>
    <w:rsid w:val="002D2075"/>
    <w:rsid w:val="002D350A"/>
    <w:rsid w:val="002E43FF"/>
    <w:rsid w:val="00305CC5"/>
    <w:rsid w:val="00334B5A"/>
    <w:rsid w:val="00342DCB"/>
    <w:rsid w:val="00383D6B"/>
    <w:rsid w:val="003D30FB"/>
    <w:rsid w:val="00463CD5"/>
    <w:rsid w:val="00492E20"/>
    <w:rsid w:val="004A476E"/>
    <w:rsid w:val="00512E53"/>
    <w:rsid w:val="00514639"/>
    <w:rsid w:val="005337D2"/>
    <w:rsid w:val="00595111"/>
    <w:rsid w:val="0061565C"/>
    <w:rsid w:val="007A6B59"/>
    <w:rsid w:val="00826119"/>
    <w:rsid w:val="0089759C"/>
    <w:rsid w:val="008C03FB"/>
    <w:rsid w:val="008D09F8"/>
    <w:rsid w:val="008F4C49"/>
    <w:rsid w:val="0093637E"/>
    <w:rsid w:val="0093667F"/>
    <w:rsid w:val="00947301"/>
    <w:rsid w:val="0098526F"/>
    <w:rsid w:val="009E4C41"/>
    <w:rsid w:val="00A0327E"/>
    <w:rsid w:val="00A31BB8"/>
    <w:rsid w:val="00AA31A4"/>
    <w:rsid w:val="00AB6B31"/>
    <w:rsid w:val="00BA1323"/>
    <w:rsid w:val="00BE5784"/>
    <w:rsid w:val="00BF4665"/>
    <w:rsid w:val="00CF773E"/>
    <w:rsid w:val="00D50925"/>
    <w:rsid w:val="00D60FE5"/>
    <w:rsid w:val="00D61732"/>
    <w:rsid w:val="00D86739"/>
    <w:rsid w:val="00DD16B7"/>
    <w:rsid w:val="00E6717D"/>
    <w:rsid w:val="00E8534C"/>
    <w:rsid w:val="00EB2D8B"/>
    <w:rsid w:val="00ED36F7"/>
    <w:rsid w:val="00EE45E5"/>
    <w:rsid w:val="00EE7F0F"/>
    <w:rsid w:val="00F56C59"/>
    <w:rsid w:val="00F84BD7"/>
    <w:rsid w:val="00F9208E"/>
    <w:rsid w:val="00FE09DA"/>
    <w:rsid w:val="00FE1EF6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31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26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AA3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43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B6A"/>
  </w:style>
  <w:style w:type="paragraph" w:styleId="Rodap">
    <w:name w:val="footer"/>
    <w:basedOn w:val="Normal"/>
    <w:link w:val="RodapChar"/>
    <w:uiPriority w:val="99"/>
    <w:unhideWhenUsed/>
    <w:rsid w:val="00143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31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26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AA3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43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B6A"/>
  </w:style>
  <w:style w:type="paragraph" w:styleId="Rodap">
    <w:name w:val="footer"/>
    <w:basedOn w:val="Normal"/>
    <w:link w:val="RodapChar"/>
    <w:uiPriority w:val="99"/>
    <w:unhideWhenUsed/>
    <w:rsid w:val="00143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5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7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7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31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3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5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7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6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emf"/><Relationship Id="rId26" Type="http://schemas.openxmlformats.org/officeDocument/2006/relationships/chart" Target="charts/chart12.xm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chart" Target="charts/chart1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package" Target="embeddings/Microsoft_Excel_Worksheet4.xlsx"/><Relationship Id="rId33" Type="http://schemas.openxmlformats.org/officeDocument/2006/relationships/image" Target="media/image7.png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emf"/><Relationship Id="rId29" Type="http://schemas.openxmlformats.org/officeDocument/2006/relationships/chart" Target="charts/chart1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image" Target="media/image5.emf"/><Relationship Id="rId32" Type="http://schemas.openxmlformats.org/officeDocument/2006/relationships/chart" Target="charts/chart18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package" Target="embeddings/Microsoft_Excel_Worksheet3.xlsx"/><Relationship Id="rId28" Type="http://schemas.openxmlformats.org/officeDocument/2006/relationships/chart" Target="charts/chart14.xml"/><Relationship Id="rId36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31" Type="http://schemas.openxmlformats.org/officeDocument/2006/relationships/chart" Target="charts/chart1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emf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C:\Users\Daniel\Documents\1-%20MESTRADO%20ADM%20UNIOESTE\Gest&#227;o%20Ambiental\Artigo\Tabula&#231;ao%20question&#225;rio%2023-06.xlsx" TargetMode="External"/><Relationship Id="rId1" Type="http://schemas.openxmlformats.org/officeDocument/2006/relationships/themeOverride" Target="../theme/themeOverride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C:\Users\Daniel\Documents\1-%20MESTRADO%20ADM%20UNIOESTE\Gest&#227;o%20Ambiental\Artigo\Tabula&#231;ao%20question&#225;rio%2023-06.xlsx" TargetMode="External"/><Relationship Id="rId1" Type="http://schemas.openxmlformats.org/officeDocument/2006/relationships/themeOverride" Target="../theme/themeOverride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C:\Users\Daniel\Documents\1-%20MESTRADO%20ADM%20UNIOESTE\Gest&#227;o%20Ambiental\Artigo\Tabula&#231;ao%20question&#225;rio%2023-06.xlsx" TargetMode="External"/><Relationship Id="rId1" Type="http://schemas.openxmlformats.org/officeDocument/2006/relationships/themeOverride" Target="../theme/themeOverride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C:\Users\Daniel\Documents\1-%20MESTRADO%20ADM%20UNIOESTE\Gest&#227;o%20Ambiental\Artigo\Tabula&#231;ao%20question&#225;rio%2023-06.xlsx" TargetMode="External"/><Relationship Id="rId1" Type="http://schemas.openxmlformats.org/officeDocument/2006/relationships/themeOverride" Target="../theme/themeOverride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C:\Users\Daniel\Documents\1-%20MESTRADO%20ADM%20UNIOESTE\Gest&#227;o%20Ambiental\Artigo\Tabula&#231;ao%20question&#225;rio%2023-06.xlsx" TargetMode="External"/><Relationship Id="rId1" Type="http://schemas.openxmlformats.org/officeDocument/2006/relationships/themeOverride" Target="../theme/themeOverride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C:\Users\Daniel\Documents\1-%20MESTRADO%20ADM%20UNIOESTE\Gest&#227;o%20Ambiental\Artigo\Tabula&#231;ao%20question&#225;rio%2023-06.xlsx" TargetMode="External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Daniel\Documents\1-%20MESTRADO%20ADM%20UNIOESTE\Gest&#227;o%20Ambiental\Artigo\Tabula&#231;ao%20question&#225;rio%2023-06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"/>
          <c:dPt>
            <c:idx val="0"/>
            <c:bubble3D val="0"/>
            <c:explosion val="0"/>
          </c:dPt>
          <c:dPt>
            <c:idx val="1"/>
            <c:bubble3D val="0"/>
            <c:explosion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Tabelas!$A$3:$A$4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Tabelas!$C$3:$C$4</c:f>
              <c:numCache>
                <c:formatCode>0%</c:formatCode>
                <c:ptCount val="2"/>
                <c:pt idx="0">
                  <c:v>0.55399999999999994</c:v>
                </c:pt>
                <c:pt idx="1">
                  <c:v>0.44600000000000001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5400">
      <a:solidFill>
        <a:schemeClr val="accent1"/>
      </a:solidFill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84430558119944"/>
          <c:y val="1.8518525269220352E-2"/>
          <c:w val="0.58114327985286673"/>
          <c:h val="0.94907405550964408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FF0000"/>
              </a:solidFill>
              <a:ln w="6350" cap="rnd">
                <a:round/>
              </a:ln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Tabelas!$A$187:$A$188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Tabelas!$C$187:$C$188</c:f>
              <c:numCache>
                <c:formatCode>0%</c:formatCode>
                <c:ptCount val="2"/>
                <c:pt idx="0">
                  <c:v>0.67555555555555558</c:v>
                </c:pt>
                <c:pt idx="1">
                  <c:v>0.32444444444444442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ln w="22225">
          <a:solidFill>
            <a:srgbClr val="002060"/>
          </a:solidFill>
        </a:ln>
      </c:spPr>
    </c:plotArea>
    <c:legend>
      <c:legendPos val="r"/>
      <c:layout>
        <c:manualLayout>
          <c:xMode val="edge"/>
          <c:yMode val="edge"/>
          <c:x val="0.85416821529025"/>
          <c:y val="0.23840924409785802"/>
          <c:w val="0.1306053179933675"/>
          <c:h val="0.52318114726638498"/>
        </c:manualLayout>
      </c:layout>
      <c:overlay val="0"/>
      <c:txPr>
        <a:bodyPr/>
        <a:lstStyle/>
        <a:p>
          <a:pPr rtl="0">
            <a:defRPr sz="1200" b="1"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84430558119944"/>
          <c:y val="1.8518525269220352E-2"/>
          <c:w val="0.58114327985286673"/>
          <c:h val="0.94907405550964408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FF0000"/>
              </a:solidFill>
              <a:ln w="6350" cap="rnd">
                <a:round/>
              </a:ln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Tabelas!$A$203:$A$204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Tabelas!$C$203:$C$204</c:f>
              <c:numCache>
                <c:formatCode>0%</c:formatCode>
                <c:ptCount val="2"/>
                <c:pt idx="0">
                  <c:v>9.8214285714285712E-2</c:v>
                </c:pt>
                <c:pt idx="1">
                  <c:v>0.9017857142857143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ln w="22225">
          <a:solidFill>
            <a:srgbClr val="002060"/>
          </a:solidFill>
        </a:ln>
      </c:spPr>
    </c:plotArea>
    <c:legend>
      <c:legendPos val="r"/>
      <c:layout>
        <c:manualLayout>
          <c:xMode val="edge"/>
          <c:yMode val="edge"/>
          <c:x val="0.85416821529025"/>
          <c:y val="0.23840924409785802"/>
          <c:w val="0.1306053179933675"/>
          <c:h val="0.52318114726638498"/>
        </c:manualLayout>
      </c:layout>
      <c:overlay val="0"/>
      <c:txPr>
        <a:bodyPr/>
        <a:lstStyle/>
        <a:p>
          <a:pPr rtl="0">
            <a:defRPr sz="1200" b="1"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31847813227839"/>
          <c:y val="0.12268518518518519"/>
          <c:w val="0.43111806931306906"/>
          <c:h val="0.77314814814814814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  <c:spPr>
              <a:solidFill>
                <a:srgbClr val="FF0000"/>
              </a:solidFill>
              <a:ln w="6350" cap="rnd">
                <a:round/>
              </a:ln>
            </c:spPr>
          </c:dPt>
          <c:dPt>
            <c:idx val="1"/>
            <c:bubble3D val="0"/>
            <c:spPr>
              <a:solidFill>
                <a:srgbClr val="00B050"/>
              </a:solidFill>
              <a:ln w="6350" cap="rnd">
                <a:round/>
              </a:ln>
            </c:spPr>
          </c:dPt>
          <c:dLbls>
            <c:txPr>
              <a:bodyPr/>
              <a:lstStyle/>
              <a:p>
                <a:pPr>
                  <a:defRPr sz="9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Tabelas!$A$218:$A$222</c:f>
              <c:strCache>
                <c:ptCount val="5"/>
                <c:pt idx="0">
                  <c:v>Não conheço </c:v>
                </c:pt>
                <c:pt idx="1">
                  <c:v>Preço </c:v>
                </c:pt>
                <c:pt idx="2">
                  <c:v>Qualidade</c:v>
                </c:pt>
                <c:pt idx="3">
                  <c:v>Não estava entre as opções disponíveis nas lojas</c:v>
                </c:pt>
                <c:pt idx="4">
                  <c:v>Outro</c:v>
                </c:pt>
              </c:strCache>
            </c:strRef>
          </c:cat>
          <c:val>
            <c:numRef>
              <c:f>Tabelas!$C$218:$C$222</c:f>
              <c:numCache>
                <c:formatCode>0.0%</c:formatCode>
                <c:ptCount val="5"/>
                <c:pt idx="0">
                  <c:v>0.6</c:v>
                </c:pt>
                <c:pt idx="1">
                  <c:v>0.02</c:v>
                </c:pt>
                <c:pt idx="2">
                  <c:v>0.14000000000000001</c:v>
                </c:pt>
                <c:pt idx="3">
                  <c:v>0.05</c:v>
                </c:pt>
                <c:pt idx="4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770845279281167"/>
          <c:y val="3.574328395758055E-2"/>
          <c:w val="0.30424384015415867"/>
          <c:h val="0.87033863881863482"/>
        </c:manualLayout>
      </c:layout>
      <c:overlay val="0"/>
      <c:txPr>
        <a:bodyPr/>
        <a:lstStyle/>
        <a:p>
          <a:pPr rtl="0">
            <a:lnSpc>
              <a:spcPct val="100000"/>
            </a:lnSpc>
            <a:defRPr sz="800" b="1"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chemeClr val="accent1"/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910738331621601E-2"/>
          <c:y val="9.9322710233370456E-2"/>
          <c:w val="0.57003455437635508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Tabelas!$B$282</c:f>
              <c:strCache>
                <c:ptCount val="1"/>
                <c:pt idx="0">
                  <c:v>Forte preocupação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Tabelas!$B$287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Tabelas!$C$282</c:f>
              <c:strCache>
                <c:ptCount val="1"/>
                <c:pt idx="0">
                  <c:v>Frequentemente me preocupo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Tabelas!$C$287</c:f>
              <c:numCache>
                <c:formatCode>0%</c:formatCode>
                <c:ptCount val="1"/>
                <c:pt idx="0">
                  <c:v>0.21</c:v>
                </c:pt>
              </c:numCache>
            </c:numRef>
          </c:val>
        </c:ser>
        <c:ser>
          <c:idx val="2"/>
          <c:order val="2"/>
          <c:tx>
            <c:strRef>
              <c:f>Tabelas!$D$282</c:f>
              <c:strCache>
                <c:ptCount val="1"/>
                <c:pt idx="0">
                  <c:v>Média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Tabelas!$D$287</c:f>
              <c:numCache>
                <c:formatCode>0%</c:formatCode>
                <c:ptCount val="1"/>
                <c:pt idx="0">
                  <c:v>0.36</c:v>
                </c:pt>
              </c:numCache>
            </c:numRef>
          </c:val>
        </c:ser>
        <c:ser>
          <c:idx val="3"/>
          <c:order val="3"/>
          <c:tx>
            <c:strRef>
              <c:f>Tabelas!$E$282</c:f>
              <c:strCache>
                <c:ptCount val="1"/>
                <c:pt idx="0">
                  <c:v>Fraca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Tabelas!$E$287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</c:ser>
        <c:ser>
          <c:idx val="4"/>
          <c:order val="4"/>
          <c:tx>
            <c:strRef>
              <c:f>Tabelas!$F$282</c:f>
              <c:strCache>
                <c:ptCount val="1"/>
                <c:pt idx="0">
                  <c:v>Nenhuma preocupação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Tabelas!$F$287</c:f>
              <c:numCache>
                <c:formatCode>0%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51260160"/>
        <c:axId val="151258624"/>
      </c:barChart>
      <c:valAx>
        <c:axId val="151258624"/>
        <c:scaling>
          <c:orientation val="minMax"/>
          <c:max val="0.5"/>
        </c:scaling>
        <c:delete val="0"/>
        <c:axPos val="b"/>
        <c:numFmt formatCode="0%" sourceLinked="0"/>
        <c:majorTickMark val="out"/>
        <c:minorTickMark val="none"/>
        <c:tickLblPos val="nextTo"/>
        <c:crossAx val="151260160"/>
        <c:crosses val="autoZero"/>
        <c:crossBetween val="between"/>
      </c:valAx>
      <c:catAx>
        <c:axId val="151260160"/>
        <c:scaling>
          <c:orientation val="minMax"/>
        </c:scaling>
        <c:delete val="1"/>
        <c:axPos val="l"/>
        <c:majorTickMark val="out"/>
        <c:minorTickMark val="none"/>
        <c:tickLblPos val="nextTo"/>
        <c:crossAx val="151258624"/>
        <c:crossesAt val="0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18574015738188548"/>
          <c:w val="0.25433552751855731"/>
          <c:h val="0.7598117573893857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4F81BD"/>
      </a:solidFill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910738331621601E-2"/>
          <c:y val="9.9322710233370456E-2"/>
          <c:w val="0.57003455437635508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Tabelas!$B$319</c:f>
              <c:strCache>
                <c:ptCount val="1"/>
                <c:pt idx="0">
                  <c:v>Forte preocupação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Tabelas!$B$325</c:f>
              <c:numCache>
                <c:formatCode>0%</c:formatCode>
                <c:ptCount val="1"/>
                <c:pt idx="0">
                  <c:v>0.20029455081001474</c:v>
                </c:pt>
              </c:numCache>
            </c:numRef>
          </c:val>
        </c:ser>
        <c:ser>
          <c:idx val="1"/>
          <c:order val="1"/>
          <c:tx>
            <c:strRef>
              <c:f>Tabelas!$C$319</c:f>
              <c:strCache>
                <c:ptCount val="1"/>
                <c:pt idx="0">
                  <c:v>Frequentemente me preocupo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Tabelas!$C$325</c:f>
              <c:numCache>
                <c:formatCode>0%</c:formatCode>
                <c:ptCount val="1"/>
                <c:pt idx="0">
                  <c:v>0.16494845360824742</c:v>
                </c:pt>
              </c:numCache>
            </c:numRef>
          </c:val>
        </c:ser>
        <c:ser>
          <c:idx val="2"/>
          <c:order val="2"/>
          <c:tx>
            <c:strRef>
              <c:f>Tabelas!$D$319</c:f>
              <c:strCache>
                <c:ptCount val="1"/>
                <c:pt idx="0">
                  <c:v>Média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Tabelas!$D$325</c:f>
              <c:numCache>
                <c:formatCode>0%</c:formatCode>
                <c:ptCount val="1"/>
                <c:pt idx="0">
                  <c:v>0.29013254786450665</c:v>
                </c:pt>
              </c:numCache>
            </c:numRef>
          </c:val>
        </c:ser>
        <c:ser>
          <c:idx val="3"/>
          <c:order val="3"/>
          <c:tx>
            <c:strRef>
              <c:f>Tabelas!$E$319</c:f>
              <c:strCache>
                <c:ptCount val="1"/>
                <c:pt idx="0">
                  <c:v>Fraca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Tabelas!$E$325</c:f>
              <c:numCache>
                <c:formatCode>0%</c:formatCode>
                <c:ptCount val="1"/>
                <c:pt idx="0">
                  <c:v>0.21502209131075112</c:v>
                </c:pt>
              </c:numCache>
            </c:numRef>
          </c:val>
        </c:ser>
        <c:ser>
          <c:idx val="4"/>
          <c:order val="4"/>
          <c:tx>
            <c:strRef>
              <c:f>Tabelas!$F$319</c:f>
              <c:strCache>
                <c:ptCount val="1"/>
                <c:pt idx="0">
                  <c:v>Nenhuma preocupação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Tabelas!$F$325</c:f>
              <c:numCache>
                <c:formatCode>0%</c:formatCode>
                <c:ptCount val="1"/>
                <c:pt idx="0">
                  <c:v>0.12960235640648013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53757568"/>
        <c:axId val="153756032"/>
      </c:barChart>
      <c:valAx>
        <c:axId val="153756032"/>
        <c:scaling>
          <c:orientation val="minMax"/>
          <c:max val="0.5"/>
        </c:scaling>
        <c:delete val="0"/>
        <c:axPos val="b"/>
        <c:numFmt formatCode="0.00%" sourceLinked="0"/>
        <c:majorTickMark val="out"/>
        <c:minorTickMark val="none"/>
        <c:tickLblPos val="nextTo"/>
        <c:crossAx val="153757568"/>
        <c:crosses val="autoZero"/>
        <c:crossBetween val="between"/>
      </c:valAx>
      <c:catAx>
        <c:axId val="153757568"/>
        <c:scaling>
          <c:orientation val="minMax"/>
        </c:scaling>
        <c:delete val="1"/>
        <c:axPos val="l"/>
        <c:majorTickMark val="out"/>
        <c:minorTickMark val="none"/>
        <c:tickLblPos val="nextTo"/>
        <c:crossAx val="153756032"/>
        <c:crossesAt val="0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69158152751567215"/>
          <c:y val="0.16093438462932755"/>
          <c:w val="0.28739333203184314"/>
          <c:h val="0.7598117573893857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4F81BD"/>
      </a:solidFill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910738331621601E-2"/>
          <c:y val="9.9322710233370456E-2"/>
          <c:w val="0.60017948191258697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Tabelas!$B$357</c:f>
              <c:strCache>
                <c:ptCount val="1"/>
                <c:pt idx="0">
                  <c:v>Forte preocupação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Tabelas!$B$364</c:f>
              <c:numCache>
                <c:formatCode>0%</c:formatCode>
                <c:ptCount val="1"/>
                <c:pt idx="0">
                  <c:v>0.33887043189368771</c:v>
                </c:pt>
              </c:numCache>
            </c:numRef>
          </c:val>
        </c:ser>
        <c:ser>
          <c:idx val="1"/>
          <c:order val="1"/>
          <c:tx>
            <c:strRef>
              <c:f>Tabelas!$C$357</c:f>
              <c:strCache>
                <c:ptCount val="1"/>
                <c:pt idx="0">
                  <c:v>Frequentemente me preocupo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Tabelas!$C$364</c:f>
              <c:numCache>
                <c:formatCode>0%</c:formatCode>
                <c:ptCount val="1"/>
                <c:pt idx="0">
                  <c:v>0.27131782945736432</c:v>
                </c:pt>
              </c:numCache>
            </c:numRef>
          </c:val>
        </c:ser>
        <c:ser>
          <c:idx val="2"/>
          <c:order val="2"/>
          <c:tx>
            <c:strRef>
              <c:f>Tabelas!$D$357</c:f>
              <c:strCache>
                <c:ptCount val="1"/>
                <c:pt idx="0">
                  <c:v>Média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Tabelas!$D$364</c:f>
              <c:numCache>
                <c:formatCode>0%</c:formatCode>
                <c:ptCount val="1"/>
                <c:pt idx="0">
                  <c:v>0.22037652270210409</c:v>
                </c:pt>
              </c:numCache>
            </c:numRef>
          </c:val>
        </c:ser>
        <c:ser>
          <c:idx val="3"/>
          <c:order val="3"/>
          <c:tx>
            <c:strRef>
              <c:f>Tabelas!$E$357</c:f>
              <c:strCache>
                <c:ptCount val="1"/>
                <c:pt idx="0">
                  <c:v>Fraca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Tabelas!$E$364</c:f>
              <c:numCache>
                <c:formatCode>0%</c:formatCode>
                <c:ptCount val="1"/>
                <c:pt idx="0">
                  <c:v>0.1273532668881506</c:v>
                </c:pt>
              </c:numCache>
            </c:numRef>
          </c:val>
        </c:ser>
        <c:ser>
          <c:idx val="4"/>
          <c:order val="4"/>
          <c:tx>
            <c:strRef>
              <c:f>Tabelas!$F$357</c:f>
              <c:strCache>
                <c:ptCount val="1"/>
                <c:pt idx="0">
                  <c:v>Nenhuma preocupação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Tabelas!$F$364</c:f>
              <c:numCache>
                <c:formatCode>0%</c:formatCode>
                <c:ptCount val="1"/>
                <c:pt idx="0">
                  <c:v>4.2081949058693245E-2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53952640"/>
        <c:axId val="153807488"/>
      </c:barChart>
      <c:valAx>
        <c:axId val="153807488"/>
        <c:scaling>
          <c:orientation val="minMax"/>
          <c:max val="0.5"/>
        </c:scaling>
        <c:delete val="0"/>
        <c:axPos val="b"/>
        <c:numFmt formatCode="0.00%" sourceLinked="0"/>
        <c:majorTickMark val="out"/>
        <c:minorTickMark val="none"/>
        <c:tickLblPos val="nextTo"/>
        <c:crossAx val="153952640"/>
        <c:crosses val="autoZero"/>
        <c:crossBetween val="between"/>
      </c:valAx>
      <c:catAx>
        <c:axId val="153952640"/>
        <c:scaling>
          <c:orientation val="minMax"/>
        </c:scaling>
        <c:delete val="1"/>
        <c:axPos val="l"/>
        <c:majorTickMark val="out"/>
        <c:minorTickMark val="none"/>
        <c:tickLblPos val="nextTo"/>
        <c:crossAx val="153807488"/>
        <c:crossesAt val="0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18574015738188548"/>
          <c:w val="0.25433552751855731"/>
          <c:h val="0.7598117573893857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4F81BD"/>
      </a:solidFill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635376012781013E-2"/>
          <c:y val="6.459462288975143E-2"/>
          <c:w val="0.60017948191258697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Tabelas!$B$392</c:f>
              <c:strCache>
                <c:ptCount val="1"/>
                <c:pt idx="0">
                  <c:v>Forte preocupação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Tabelas!$B$398</c:f>
              <c:numCache>
                <c:formatCode>0%</c:formatCode>
                <c:ptCount val="1"/>
                <c:pt idx="0">
                  <c:v>0.21439060205580029</c:v>
                </c:pt>
              </c:numCache>
            </c:numRef>
          </c:val>
        </c:ser>
        <c:ser>
          <c:idx val="1"/>
          <c:order val="1"/>
          <c:tx>
            <c:strRef>
              <c:f>Tabelas!$C$392</c:f>
              <c:strCache>
                <c:ptCount val="1"/>
                <c:pt idx="0">
                  <c:v>Frequentemente me preocupo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Tabelas!$C$398</c:f>
              <c:numCache>
                <c:formatCode>0%</c:formatCode>
                <c:ptCount val="1"/>
                <c:pt idx="0">
                  <c:v>0.26138032305433184</c:v>
                </c:pt>
              </c:numCache>
            </c:numRef>
          </c:val>
        </c:ser>
        <c:ser>
          <c:idx val="2"/>
          <c:order val="2"/>
          <c:tx>
            <c:strRef>
              <c:f>Tabelas!$D$392</c:f>
              <c:strCache>
                <c:ptCount val="1"/>
                <c:pt idx="0">
                  <c:v>Média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Tabelas!$D$398</c:f>
              <c:numCache>
                <c:formatCode>0%</c:formatCode>
                <c:ptCount val="1"/>
                <c:pt idx="0">
                  <c:v>0.29368575624082233</c:v>
                </c:pt>
              </c:numCache>
            </c:numRef>
          </c:val>
        </c:ser>
        <c:ser>
          <c:idx val="3"/>
          <c:order val="3"/>
          <c:tx>
            <c:strRef>
              <c:f>Tabelas!$E$392</c:f>
              <c:strCache>
                <c:ptCount val="1"/>
                <c:pt idx="0">
                  <c:v>Fraca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Tabelas!$E$398</c:f>
              <c:numCache>
                <c:formatCode>0%</c:formatCode>
                <c:ptCount val="1"/>
                <c:pt idx="0">
                  <c:v>0.17</c:v>
                </c:pt>
              </c:numCache>
            </c:numRef>
          </c:val>
        </c:ser>
        <c:ser>
          <c:idx val="4"/>
          <c:order val="4"/>
          <c:tx>
            <c:strRef>
              <c:f>Tabelas!$F$392</c:f>
              <c:strCache>
                <c:ptCount val="1"/>
                <c:pt idx="0">
                  <c:v>Nenhuma preocupação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Tabelas!$F$398</c:f>
              <c:numCache>
                <c:formatCode>0%</c:formatCode>
                <c:ptCount val="1"/>
                <c:pt idx="0">
                  <c:v>6.6079295154185022E-2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54004480"/>
        <c:axId val="154002944"/>
      </c:barChart>
      <c:valAx>
        <c:axId val="154002944"/>
        <c:scaling>
          <c:orientation val="minMax"/>
          <c:max val="0.5"/>
        </c:scaling>
        <c:delete val="0"/>
        <c:axPos val="b"/>
        <c:numFmt formatCode="0%" sourceLinked="0"/>
        <c:majorTickMark val="out"/>
        <c:minorTickMark val="none"/>
        <c:tickLblPos val="nextTo"/>
        <c:crossAx val="154004480"/>
        <c:crosses val="autoZero"/>
        <c:crossBetween val="between"/>
      </c:valAx>
      <c:catAx>
        <c:axId val="154004480"/>
        <c:scaling>
          <c:orientation val="minMax"/>
        </c:scaling>
        <c:delete val="1"/>
        <c:axPos val="l"/>
        <c:majorTickMark val="out"/>
        <c:minorTickMark val="none"/>
        <c:tickLblPos val="nextTo"/>
        <c:crossAx val="154002944"/>
        <c:crossesAt val="0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18574015738188548"/>
          <c:w val="0.25433552751855731"/>
          <c:h val="0.7598117573893857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4F81BD"/>
      </a:solidFill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635376012781013E-2"/>
          <c:y val="6.459462288975143E-2"/>
          <c:w val="0.60017948191258697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Tabelas!$B$426</c:f>
              <c:strCache>
                <c:ptCount val="1"/>
                <c:pt idx="0">
                  <c:v>Forte preocupação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Tabelas!$B$432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1"/>
          <c:order val="1"/>
          <c:tx>
            <c:strRef>
              <c:f>Tabelas!$C$426</c:f>
              <c:strCache>
                <c:ptCount val="1"/>
                <c:pt idx="0">
                  <c:v>Frequentemente me preocupo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Tabelas!$C$432</c:f>
              <c:numCache>
                <c:formatCode>0%</c:formatCode>
                <c:ptCount val="1"/>
                <c:pt idx="0">
                  <c:v>0.25184094256259204</c:v>
                </c:pt>
              </c:numCache>
            </c:numRef>
          </c:val>
        </c:ser>
        <c:ser>
          <c:idx val="2"/>
          <c:order val="2"/>
          <c:tx>
            <c:strRef>
              <c:f>Tabelas!$D$426</c:f>
              <c:strCache>
                <c:ptCount val="1"/>
                <c:pt idx="0">
                  <c:v>Média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Tabelas!$D$432</c:f>
              <c:numCache>
                <c:formatCode>0%</c:formatCode>
                <c:ptCount val="1"/>
                <c:pt idx="0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Tabelas!$E$426</c:f>
              <c:strCache>
                <c:ptCount val="1"/>
                <c:pt idx="0">
                  <c:v>Fraca preocupação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Tabelas!$E$432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4"/>
          <c:order val="4"/>
          <c:tx>
            <c:strRef>
              <c:f>Tabelas!$F$426</c:f>
              <c:strCache>
                <c:ptCount val="1"/>
                <c:pt idx="0">
                  <c:v>Nenhuma preocupação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Tabelas!$F$432</c:f>
              <c:numCache>
                <c:formatCode>0%</c:formatCode>
                <c:ptCount val="1"/>
                <c:pt idx="0">
                  <c:v>8.1001472754050077E-2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54118016"/>
        <c:axId val="154116480"/>
      </c:barChart>
      <c:valAx>
        <c:axId val="154116480"/>
        <c:scaling>
          <c:orientation val="minMax"/>
          <c:max val="0.5"/>
        </c:scaling>
        <c:delete val="0"/>
        <c:axPos val="b"/>
        <c:numFmt formatCode="0%" sourceLinked="0"/>
        <c:majorTickMark val="out"/>
        <c:minorTickMark val="none"/>
        <c:tickLblPos val="nextTo"/>
        <c:crossAx val="154118016"/>
        <c:crosses val="autoZero"/>
        <c:crossBetween val="between"/>
        <c:minorUnit val="2.0000000000000004E-2"/>
      </c:valAx>
      <c:catAx>
        <c:axId val="154118016"/>
        <c:scaling>
          <c:orientation val="minMax"/>
        </c:scaling>
        <c:delete val="1"/>
        <c:axPos val="l"/>
        <c:majorTickMark val="out"/>
        <c:minorTickMark val="none"/>
        <c:tickLblPos val="nextTo"/>
        <c:crossAx val="154116480"/>
        <c:crossesAt val="0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18574015738188548"/>
          <c:w val="0.25433552751855731"/>
          <c:h val="0.75981175738938578"/>
        </c:manualLayout>
      </c:layout>
      <c:overlay val="0"/>
      <c:spPr>
        <a:ln cmpd="sng">
          <a:solidFill>
            <a:sysClr val="windowText" lastClr="000000">
              <a:alpha val="66000"/>
            </a:sysClr>
          </a:solidFill>
        </a:ln>
      </c:spPr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232159138002488"/>
          <c:y val="6.4594674231942859E-2"/>
          <c:w val="0.59056906298972367"/>
          <c:h val="0.827848197065576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Tabelas!$B$282</c:f>
              <c:strCache>
                <c:ptCount val="1"/>
                <c:pt idx="0">
                  <c:v>Forte preocupação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(Tabelas!$B$287,Tabelas!$B$325,Tabelas!$B$364,Tabelas!$B$398,Tabelas!$B$432)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0.20029455081001474</c:v>
                </c:pt>
                <c:pt idx="2">
                  <c:v>0.33887043189368771</c:v>
                </c:pt>
                <c:pt idx="3">
                  <c:v>0.21439060205580029</c:v>
                </c:pt>
                <c:pt idx="4">
                  <c:v>0.3</c:v>
                </c:pt>
              </c:numCache>
            </c:numRef>
          </c:val>
        </c:ser>
        <c:ser>
          <c:idx val="1"/>
          <c:order val="1"/>
          <c:tx>
            <c:strRef>
              <c:f>Tabelas!$C$282</c:f>
              <c:strCache>
                <c:ptCount val="1"/>
                <c:pt idx="0">
                  <c:v>Frequentemente me preocupo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(Tabelas!$C$287,Tabelas!$C$325,Tabelas!$C$364,Tabelas!$C$398,Tabelas!$C$432)</c:f>
              <c:numCache>
                <c:formatCode>0%</c:formatCode>
                <c:ptCount val="5"/>
                <c:pt idx="0">
                  <c:v>0.21</c:v>
                </c:pt>
                <c:pt idx="1">
                  <c:v>0.16494845360824742</c:v>
                </c:pt>
                <c:pt idx="2">
                  <c:v>0.27131782945736432</c:v>
                </c:pt>
                <c:pt idx="3">
                  <c:v>0.26138032305433184</c:v>
                </c:pt>
                <c:pt idx="4">
                  <c:v>0.25184094256259204</c:v>
                </c:pt>
              </c:numCache>
            </c:numRef>
          </c:val>
        </c:ser>
        <c:ser>
          <c:idx val="2"/>
          <c:order val="2"/>
          <c:tx>
            <c:strRef>
              <c:f>Tabelas!$D$282</c:f>
              <c:strCache>
                <c:ptCount val="1"/>
                <c:pt idx="0">
                  <c:v>Média preocupação</c:v>
                </c:pt>
              </c:strCache>
            </c:strRef>
          </c:tx>
          <c:invertIfNegative val="0"/>
          <c:dLbls>
            <c:numFmt formatCode="0%" sourceLinked="0"/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(Tabelas!$D$287,Tabelas!$D$325,Tabelas!$D$364,Tabelas!$D$398,Tabelas!$D$432)</c:f>
              <c:numCache>
                <c:formatCode>0%</c:formatCode>
                <c:ptCount val="5"/>
                <c:pt idx="0">
                  <c:v>0.36</c:v>
                </c:pt>
                <c:pt idx="1">
                  <c:v>0.29013254786450665</c:v>
                </c:pt>
                <c:pt idx="2">
                  <c:v>0.22037652270210409</c:v>
                </c:pt>
                <c:pt idx="3">
                  <c:v>0.29368575624082233</c:v>
                </c:pt>
                <c:pt idx="4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Tabelas!$E$282</c:f>
              <c:strCache>
                <c:ptCount val="1"/>
                <c:pt idx="0">
                  <c:v>Fraca preocupação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(Tabelas!$E$287,Tabelas!$E$325,Tabelas!$E$364,Tabelas!$E$398,Tabelas!$E$432)</c:f>
              <c:numCache>
                <c:formatCode>0%</c:formatCode>
                <c:ptCount val="5"/>
                <c:pt idx="0">
                  <c:v>0.22</c:v>
                </c:pt>
                <c:pt idx="1">
                  <c:v>0.21502209131075112</c:v>
                </c:pt>
                <c:pt idx="2">
                  <c:v>0.1273532668881506</c:v>
                </c:pt>
                <c:pt idx="3">
                  <c:v>0.17</c:v>
                </c:pt>
                <c:pt idx="4">
                  <c:v>0.14000000000000001</c:v>
                </c:pt>
              </c:numCache>
            </c:numRef>
          </c:val>
        </c:ser>
        <c:ser>
          <c:idx val="4"/>
          <c:order val="4"/>
          <c:tx>
            <c:strRef>
              <c:f>Tabelas!$F$282</c:f>
              <c:strCache>
                <c:ptCount val="1"/>
                <c:pt idx="0">
                  <c:v>Nenhuma preocupação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(Tabelas!$F$287,Tabelas!$F$325,Tabelas!$F$364,Tabelas!$F$398,Tabelas!$F$432)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0.12960235640648013</c:v>
                </c:pt>
                <c:pt idx="2">
                  <c:v>4.2081949058693245E-2</c:v>
                </c:pt>
                <c:pt idx="3">
                  <c:v>6.6079295154185022E-2</c:v>
                </c:pt>
                <c:pt idx="4">
                  <c:v>8.1001472754050077E-2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54198784"/>
        <c:axId val="154192896"/>
      </c:barChart>
      <c:valAx>
        <c:axId val="154192896"/>
        <c:scaling>
          <c:orientation val="minMax"/>
          <c:max val="0.5"/>
        </c:scaling>
        <c:delete val="0"/>
        <c:axPos val="b"/>
        <c:numFmt formatCode="0%" sourceLinked="0"/>
        <c:majorTickMark val="out"/>
        <c:minorTickMark val="none"/>
        <c:tickLblPos val="nextTo"/>
        <c:spPr>
          <a:ln w="15875"/>
        </c:spPr>
        <c:crossAx val="154198784"/>
        <c:crosses val="autoZero"/>
        <c:crossBetween val="between"/>
        <c:majorUnit val="0.1"/>
      </c:valAx>
      <c:catAx>
        <c:axId val="154198784"/>
        <c:scaling>
          <c:orientation val="minMax"/>
        </c:scaling>
        <c:delete val="1"/>
        <c:axPos val="l"/>
        <c:majorTickMark val="out"/>
        <c:minorTickMark val="none"/>
        <c:tickLblPos val="nextTo"/>
        <c:crossAx val="154192896"/>
        <c:crossesAt val="0"/>
        <c:auto val="1"/>
        <c:lblAlgn val="ctr"/>
        <c:lblOffset val="100"/>
        <c:noMultiLvlLbl val="0"/>
      </c:catAx>
      <c:spPr>
        <a:ln w="25400"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7821357742950078"/>
          <c:y val="0.18574007114705005"/>
          <c:w val="0.2028082485395499"/>
          <c:h val="0.43900833620578739"/>
        </c:manualLayout>
      </c:layout>
      <c:overlay val="0"/>
      <c:spPr>
        <a:ln w="25400" cmpd="sng">
          <a:solidFill>
            <a:sysClr val="windowText" lastClr="000000">
              <a:alpha val="66000"/>
            </a:sysClr>
          </a:solidFill>
        </a:ln>
      </c:spPr>
      <c:txPr>
        <a:bodyPr/>
        <a:lstStyle/>
        <a:p>
          <a:pPr rtl="0">
            <a:defRPr sz="800" b="1"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txPr>
    <a:bodyPr/>
    <a:lstStyle/>
    <a:p>
      <a:pPr>
        <a:defRPr sz="1200"/>
      </a:pPr>
      <a:endParaRPr lang="pt-BR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34414262323019"/>
          <c:y val="0.12268518518518519"/>
          <c:w val="0.34329373237913668"/>
          <c:h val="0.8462913508666331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Tabelas!$A$21:$A$24</c:f>
              <c:strCache>
                <c:ptCount val="4"/>
                <c:pt idx="0">
                  <c:v>Até 20 anos </c:v>
                </c:pt>
                <c:pt idx="1">
                  <c:v>Entre 21 e 30 anos </c:v>
                </c:pt>
                <c:pt idx="2">
                  <c:v>Entre 31 e 40 anos </c:v>
                </c:pt>
                <c:pt idx="3">
                  <c:v>Mais de 41 anos</c:v>
                </c:pt>
              </c:strCache>
            </c:strRef>
          </c:cat>
          <c:val>
            <c:numRef>
              <c:f>Tabelas!$C$21:$C$24</c:f>
              <c:numCache>
                <c:formatCode>0%</c:formatCode>
                <c:ptCount val="4"/>
                <c:pt idx="0" formatCode="0.0%">
                  <c:v>0.49</c:v>
                </c:pt>
                <c:pt idx="1">
                  <c:v>0.43</c:v>
                </c:pt>
                <c:pt idx="2">
                  <c:v>7.2961373390557943E-2</c:v>
                </c:pt>
                <c:pt idx="3">
                  <c:v>1.2875536480686695E-2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ln>
          <a:solidFill>
            <a:schemeClr val="accent1"/>
          </a:solidFill>
        </a:ln>
      </c:spPr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31847813227839"/>
          <c:y val="0.12268518518518519"/>
          <c:w val="0.43111806931306906"/>
          <c:h val="0.77314814814814814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Tabelas!$A$39:$A$43</c:f>
              <c:strCache>
                <c:ptCount val="5"/>
                <c:pt idx="0">
                  <c:v>Até 01 salário mínimo </c:v>
                </c:pt>
                <c:pt idx="1">
                  <c:v>De 1 a 4 s.m.</c:v>
                </c:pt>
                <c:pt idx="2">
                  <c:v>De 4 a 7 s.m. </c:v>
                </c:pt>
                <c:pt idx="3">
                  <c:v>De 7 a 10 s.m. </c:v>
                </c:pt>
                <c:pt idx="4">
                  <c:v>Mais de 10 s.m</c:v>
                </c:pt>
              </c:strCache>
            </c:strRef>
          </c:cat>
          <c:val>
            <c:numRef>
              <c:f>Tabelas!$C$39:$C$43</c:f>
              <c:numCache>
                <c:formatCode>0%</c:formatCode>
                <c:ptCount val="5"/>
                <c:pt idx="0">
                  <c:v>3.9473684210526314E-2</c:v>
                </c:pt>
                <c:pt idx="1">
                  <c:v>0.42982456140350878</c:v>
                </c:pt>
                <c:pt idx="2">
                  <c:v>0.32456140350877194</c:v>
                </c:pt>
                <c:pt idx="3">
                  <c:v>0.12719298245614036</c:v>
                </c:pt>
                <c:pt idx="4">
                  <c:v>7.8947368421052627E-2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chemeClr val="accent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31847813227839"/>
          <c:y val="0.12268518518518519"/>
          <c:w val="0.43111806931306906"/>
          <c:h val="0.77314814814814814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</c:dPt>
          <c:dLbls>
            <c:dLbl>
              <c:idx val="4"/>
              <c:layout>
                <c:manualLayout>
                  <c:x val="2.1455616964162722E-2"/>
                  <c:y val="5.1558594596308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Tabelas!$A$56:$A$60</c:f>
              <c:strCache>
                <c:ptCount val="5"/>
                <c:pt idx="0">
                  <c:v>Escola</c:v>
                </c:pt>
                <c:pt idx="1">
                  <c:v>Mídia (tv, rádio, jornal, revistas)</c:v>
                </c:pt>
                <c:pt idx="2">
                  <c:v>família</c:v>
                </c:pt>
                <c:pt idx="3">
                  <c:v>Rótulos/embalagens</c:v>
                </c:pt>
                <c:pt idx="4">
                  <c:v>Amigos</c:v>
                </c:pt>
              </c:strCache>
            </c:strRef>
          </c:cat>
          <c:val>
            <c:numRef>
              <c:f>Tabelas!$C$56:$C$60</c:f>
              <c:numCache>
                <c:formatCode>0%</c:formatCode>
                <c:ptCount val="5"/>
                <c:pt idx="0">
                  <c:v>0.05</c:v>
                </c:pt>
                <c:pt idx="1">
                  <c:v>0.87982832618025753</c:v>
                </c:pt>
                <c:pt idx="2">
                  <c:v>2.575107296137339E-2</c:v>
                </c:pt>
                <c:pt idx="3">
                  <c:v>8.5836909871244635E-3</c:v>
                </c:pt>
                <c:pt idx="4">
                  <c:v>3.0042918454935622E-2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chemeClr val="accent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31847813227839"/>
          <c:y val="0.12268518518518519"/>
          <c:w val="0.43111806931306906"/>
          <c:h val="0.77314814814814814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Tabelas!$A$73:$A$75</c:f>
              <c:strCache>
                <c:ptCount val="3"/>
                <c:pt idx="0">
                  <c:v>Sim</c:v>
                </c:pt>
                <c:pt idx="1">
                  <c:v>Têm dúvidas</c:v>
                </c:pt>
                <c:pt idx="2">
                  <c:v>Não</c:v>
                </c:pt>
              </c:strCache>
            </c:strRef>
          </c:cat>
          <c:val>
            <c:numRef>
              <c:f>Tabelas!$C$73:$C$75</c:f>
              <c:numCache>
                <c:formatCode>0%</c:formatCode>
                <c:ptCount val="3"/>
                <c:pt idx="0">
                  <c:v>0.18884120171673821</c:v>
                </c:pt>
                <c:pt idx="1">
                  <c:v>0.33047210300429186</c:v>
                </c:pt>
                <c:pt idx="2">
                  <c:v>0.48068669527896996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chemeClr val="accent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31847813227839"/>
          <c:y val="0.12268518518518519"/>
          <c:w val="0.43111806931306906"/>
          <c:h val="0.77314814814814814"/>
        </c:manualLayout>
      </c:layout>
      <c:pieChart>
        <c:varyColors val="1"/>
        <c:ser>
          <c:idx val="0"/>
          <c:order val="0"/>
          <c:spPr>
            <a:ln w="6350" cap="rnd">
              <a:round/>
            </a:ln>
          </c:spPr>
          <c:dPt>
            <c:idx val="0"/>
            <c:bubble3D val="0"/>
          </c:dPt>
          <c:dPt>
            <c:idx val="1"/>
            <c:bubble3D val="0"/>
          </c:dPt>
          <c:dLbls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Tabelas!$A$90:$A$92</c:f>
              <c:strCache>
                <c:ptCount val="3"/>
                <c:pt idx="0">
                  <c:v>Sim</c:v>
                </c:pt>
                <c:pt idx="1">
                  <c:v>Têm dúvidas</c:v>
                </c:pt>
                <c:pt idx="2">
                  <c:v>Não</c:v>
                </c:pt>
              </c:strCache>
            </c:strRef>
          </c:cat>
          <c:val>
            <c:numRef>
              <c:f>Tabelas!$C$90:$C$92</c:f>
              <c:numCache>
                <c:formatCode>0%</c:formatCode>
                <c:ptCount val="3"/>
                <c:pt idx="0">
                  <c:v>0.73390557939914158</c:v>
                </c:pt>
                <c:pt idx="1">
                  <c:v>0.19742489270386265</c:v>
                </c:pt>
                <c:pt idx="2">
                  <c:v>6.8669527896995708E-2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chemeClr val="accent1"/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143255462839702"/>
          <c:y val="9.9322710233370456E-2"/>
          <c:w val="0.59090412838079154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Tabelas!$B$107</c:f>
              <c:strCache>
                <c:ptCount val="1"/>
                <c:pt idx="0">
                  <c:v>Sempre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9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Tabelas!$B$116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</c:ser>
        <c:ser>
          <c:idx val="1"/>
          <c:order val="1"/>
          <c:tx>
            <c:strRef>
              <c:f>Tabelas!$C$107</c:f>
              <c:strCache>
                <c:ptCount val="1"/>
                <c:pt idx="0">
                  <c:v>Frequentemente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Tabelas!$C$116</c:f>
              <c:numCache>
                <c:formatCode>0%</c:formatCode>
                <c:ptCount val="1"/>
                <c:pt idx="0">
                  <c:v>0.23572744014732966</c:v>
                </c:pt>
              </c:numCache>
            </c:numRef>
          </c:val>
        </c:ser>
        <c:ser>
          <c:idx val="2"/>
          <c:order val="2"/>
          <c:tx>
            <c:strRef>
              <c:f>Tabelas!$D$107</c:f>
              <c:strCache>
                <c:ptCount val="1"/>
                <c:pt idx="0">
                  <c:v>Algumas vezes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Tabelas!$D$116</c:f>
              <c:numCache>
                <c:formatCode>0%</c:formatCode>
                <c:ptCount val="1"/>
                <c:pt idx="0">
                  <c:v>0.21669736034376919</c:v>
                </c:pt>
              </c:numCache>
            </c:numRef>
          </c:val>
        </c:ser>
        <c:ser>
          <c:idx val="3"/>
          <c:order val="3"/>
          <c:tx>
            <c:strRef>
              <c:f>Tabelas!$E$107</c:f>
              <c:strCache>
                <c:ptCount val="1"/>
                <c:pt idx="0">
                  <c:v>Pouquíssimas vezes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Tabelas!$E$116</c:f>
              <c:numCache>
                <c:formatCode>0%</c:formatCode>
                <c:ptCount val="1"/>
                <c:pt idx="0">
                  <c:v>0.11356660527931246</c:v>
                </c:pt>
              </c:numCache>
            </c:numRef>
          </c:val>
        </c:ser>
        <c:ser>
          <c:idx val="4"/>
          <c:order val="4"/>
          <c:tx>
            <c:strRef>
              <c:f>Tabelas!$F$107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Tabelas!$F$116</c:f>
              <c:numCache>
                <c:formatCode>0%</c:formatCode>
                <c:ptCount val="1"/>
                <c:pt idx="0">
                  <c:v>4.8496009821976674E-2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46441728"/>
        <c:axId val="146440192"/>
      </c:barChart>
      <c:valAx>
        <c:axId val="146440192"/>
        <c:scaling>
          <c:orientation val="minMax"/>
          <c:max val="0.60000000000000009"/>
        </c:scaling>
        <c:delete val="0"/>
        <c:axPos val="b"/>
        <c:numFmt formatCode="0.00%" sourceLinked="0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pt-BR"/>
          </a:p>
        </c:txPr>
        <c:crossAx val="146441728"/>
        <c:crosses val="autoZero"/>
        <c:crossBetween val="between"/>
      </c:valAx>
      <c:catAx>
        <c:axId val="146441728"/>
        <c:scaling>
          <c:orientation val="minMax"/>
        </c:scaling>
        <c:delete val="1"/>
        <c:axPos val="l"/>
        <c:majorTickMark val="out"/>
        <c:minorTickMark val="none"/>
        <c:tickLblPos val="nextTo"/>
        <c:crossAx val="146440192"/>
        <c:crossesAt val="0"/>
        <c:auto val="1"/>
        <c:lblAlgn val="ctr"/>
        <c:lblOffset val="100"/>
        <c:noMultiLvlLbl val="0"/>
      </c:catAx>
      <c:spPr>
        <a:ln w="1905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27007964197717543"/>
          <c:w val="0.27095298791856426"/>
          <c:h val="0.39044839517859914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634390373939559E-2"/>
          <c:y val="0.10327330551971362"/>
          <c:w val="0.61165024159284864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Tabelas!$B$146</c:f>
              <c:strCache>
                <c:ptCount val="1"/>
                <c:pt idx="0">
                  <c:v>Sempre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0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Tabelas!$B$159</c:f>
              <c:numCache>
                <c:formatCode>0%</c:formatCode>
                <c:ptCount val="1"/>
                <c:pt idx="0">
                  <c:v>8.9242053789731046E-2</c:v>
                </c:pt>
              </c:numCache>
            </c:numRef>
          </c:val>
        </c:ser>
        <c:ser>
          <c:idx val="1"/>
          <c:order val="1"/>
          <c:tx>
            <c:strRef>
              <c:f>Tabelas!$C$146</c:f>
              <c:strCache>
                <c:ptCount val="1"/>
                <c:pt idx="0">
                  <c:v>Frequentemente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Tabelas!$C$159</c:f>
              <c:numCache>
                <c:formatCode>0%</c:formatCode>
                <c:ptCount val="1"/>
                <c:pt idx="0">
                  <c:v>0.12061939690301549</c:v>
                </c:pt>
              </c:numCache>
            </c:numRef>
          </c:val>
        </c:ser>
        <c:ser>
          <c:idx val="2"/>
          <c:order val="2"/>
          <c:tx>
            <c:strRef>
              <c:f>Tabelas!$D$146</c:f>
              <c:strCache>
                <c:ptCount val="1"/>
                <c:pt idx="0">
                  <c:v>Algumas vezes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Tabelas!$D$159</c:f>
              <c:numCache>
                <c:formatCode>0%</c:formatCode>
                <c:ptCount val="1"/>
                <c:pt idx="0">
                  <c:v>0.30521597392013039</c:v>
                </c:pt>
              </c:numCache>
            </c:numRef>
          </c:val>
        </c:ser>
        <c:ser>
          <c:idx val="3"/>
          <c:order val="3"/>
          <c:tx>
            <c:strRef>
              <c:f>Tabelas!$E$146</c:f>
              <c:strCache>
                <c:ptCount val="1"/>
                <c:pt idx="0">
                  <c:v>Pouquíssimas vezes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Tabelas!$E$159</c:f>
              <c:numCache>
                <c:formatCode>0%</c:formatCode>
                <c:ptCount val="1"/>
                <c:pt idx="0">
                  <c:v>0.27057864710676449</c:v>
                </c:pt>
              </c:numCache>
            </c:numRef>
          </c:val>
        </c:ser>
        <c:ser>
          <c:idx val="4"/>
          <c:order val="4"/>
          <c:tx>
            <c:strRef>
              <c:f>Tabelas!$F$146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Tabelas!$F$159</c:f>
              <c:numCache>
                <c:formatCode>0%</c:formatCode>
                <c:ptCount val="1"/>
                <c:pt idx="0">
                  <c:v>0.21434392828035859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46481536"/>
        <c:axId val="146471552"/>
      </c:barChart>
      <c:valAx>
        <c:axId val="146471552"/>
        <c:scaling>
          <c:orientation val="minMax"/>
          <c:max val="0.5"/>
        </c:scaling>
        <c:delete val="0"/>
        <c:axPos val="b"/>
        <c:numFmt formatCode="0.00%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b="1" i="0" baseline="0"/>
            </a:pPr>
            <a:endParaRPr lang="pt-BR"/>
          </a:p>
        </c:txPr>
        <c:crossAx val="146481536"/>
        <c:crosses val="autoZero"/>
        <c:crossBetween val="between"/>
      </c:valAx>
      <c:catAx>
        <c:axId val="146481536"/>
        <c:scaling>
          <c:orientation val="minMax"/>
        </c:scaling>
        <c:delete val="1"/>
        <c:axPos val="l"/>
        <c:majorTickMark val="out"/>
        <c:minorTickMark val="none"/>
        <c:tickLblPos val="nextTo"/>
        <c:crossAx val="146471552"/>
        <c:crossesAt val="0"/>
        <c:auto val="1"/>
        <c:lblAlgn val="ctr"/>
        <c:lblOffset val="100"/>
        <c:noMultiLvlLbl val="0"/>
      </c:catAx>
      <c:spPr>
        <a:ln w="22225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27007964197717543"/>
          <c:w val="0.25433552751855731"/>
          <c:h val="0.41749200476441867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634390373939559E-2"/>
          <c:y val="0.10327330551971362"/>
          <c:w val="0.66559843023977738"/>
          <c:h val="0.773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Tabelas!$B$147</c:f>
              <c:strCache>
                <c:ptCount val="1"/>
                <c:pt idx="0">
                  <c:v>Sempre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0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Tabelas!$B$161</c:f>
              <c:numCache>
                <c:formatCode>0%</c:formatCode>
                <c:ptCount val="1"/>
                <c:pt idx="0">
                  <c:v>9.0090090090090086E-2</c:v>
                </c:pt>
              </c:numCache>
            </c:numRef>
          </c:val>
        </c:ser>
        <c:ser>
          <c:idx val="1"/>
          <c:order val="1"/>
          <c:tx>
            <c:strRef>
              <c:f>Tabelas!$C$147</c:f>
              <c:strCache>
                <c:ptCount val="1"/>
                <c:pt idx="0">
                  <c:v>Frequentemente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Tabelas!$C$161</c:f>
              <c:numCache>
                <c:formatCode>0%</c:formatCode>
                <c:ptCount val="1"/>
                <c:pt idx="0">
                  <c:v>0.1036036036036036</c:v>
                </c:pt>
              </c:numCache>
            </c:numRef>
          </c:val>
        </c:ser>
        <c:ser>
          <c:idx val="2"/>
          <c:order val="2"/>
          <c:tx>
            <c:strRef>
              <c:f>Tabelas!$D$147</c:f>
              <c:strCache>
                <c:ptCount val="1"/>
                <c:pt idx="0">
                  <c:v>Algumas vezes </c:v>
                </c:pt>
              </c:strCache>
            </c:strRef>
          </c:tx>
          <c:spPr>
            <a:solidFill>
              <a:srgbClr val="2F2B2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Tabelas!$D$161</c:f>
              <c:numCache>
                <c:formatCode>0%</c:formatCode>
                <c:ptCount val="1"/>
                <c:pt idx="0">
                  <c:v>0.35135135135135137</c:v>
                </c:pt>
              </c:numCache>
            </c:numRef>
          </c:val>
        </c:ser>
        <c:ser>
          <c:idx val="3"/>
          <c:order val="3"/>
          <c:tx>
            <c:strRef>
              <c:f>Tabelas!$E$147</c:f>
              <c:strCache>
                <c:ptCount val="1"/>
                <c:pt idx="0">
                  <c:v>Pouquíssimas vezes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Tabelas!$E$161</c:f>
              <c:numCache>
                <c:formatCode>0%</c:formatCode>
                <c:ptCount val="1"/>
                <c:pt idx="0">
                  <c:v>0.23873873873873874</c:v>
                </c:pt>
              </c:numCache>
            </c:numRef>
          </c:val>
        </c:ser>
        <c:ser>
          <c:idx val="4"/>
          <c:order val="4"/>
          <c:tx>
            <c:strRef>
              <c:f>Tabelas!$F$147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Tabelas!$F$161</c:f>
              <c:numCache>
                <c:formatCode>0%</c:formatCode>
                <c:ptCount val="1"/>
                <c:pt idx="0">
                  <c:v>0.21621621621621623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44928128"/>
        <c:axId val="144926592"/>
      </c:barChart>
      <c:valAx>
        <c:axId val="144926592"/>
        <c:scaling>
          <c:orientation val="minMax"/>
          <c:max val="0.5"/>
        </c:scaling>
        <c:delete val="0"/>
        <c:axPos val="b"/>
        <c:numFmt formatCode="0.00%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b="1" i="0" baseline="0"/>
            </a:pPr>
            <a:endParaRPr lang="pt-BR"/>
          </a:p>
        </c:txPr>
        <c:crossAx val="144928128"/>
        <c:crosses val="autoZero"/>
        <c:crossBetween val="between"/>
      </c:valAx>
      <c:catAx>
        <c:axId val="144928128"/>
        <c:scaling>
          <c:orientation val="minMax"/>
        </c:scaling>
        <c:delete val="1"/>
        <c:axPos val="l"/>
        <c:majorTickMark val="out"/>
        <c:minorTickMark val="none"/>
        <c:tickLblPos val="nextTo"/>
        <c:crossAx val="144926592"/>
        <c:crossesAt val="0"/>
        <c:auto val="1"/>
        <c:lblAlgn val="ctr"/>
        <c:lblOffset val="100"/>
        <c:noMultiLvlLbl val="0"/>
      </c:catAx>
      <c:spPr>
        <a:ln w="22225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90470063963117"/>
          <c:y val="0.27007964197717543"/>
          <c:w val="0.25433552751855731"/>
          <c:h val="0.41749200476441867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gap"/>
    <c:showDLblsOverMax val="0"/>
  </c:chart>
  <c:spPr>
    <a:ln w="22225">
      <a:solidFill>
        <a:srgbClr val="002060"/>
      </a:solidFill>
    </a:ln>
  </c:spPr>
  <c:externalData r:id="rId2">
    <c:autoUpdate val="0"/>
  </c:externalData>
  <c:userShapes r:id="rId3"/>
</c:chartSpace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0.37017</cdr:x>
      <cdr:y>0.10579</cdr:y>
    </cdr:from>
    <cdr:to>
      <cdr:x>0.70934</cdr:x>
      <cdr:y>0.18514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824127" y="287550"/>
          <a:ext cx="1671367" cy="21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Percepção</a:t>
          </a:r>
          <a:r>
            <a:rPr lang="pt-BR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ambiental</a:t>
          </a:r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0.37017</cdr:x>
      <cdr:y>0.10579</cdr:y>
    </cdr:from>
    <cdr:to>
      <cdr:x>0.70934</cdr:x>
      <cdr:y>0.18514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824127" y="287550"/>
          <a:ext cx="1671367" cy="21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Consumo</a:t>
          </a:r>
          <a:r>
            <a:rPr lang="pt-BR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Ecológico</a:t>
          </a:r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0.37017</cdr:x>
      <cdr:y>0.10579</cdr:y>
    </cdr:from>
    <cdr:to>
      <cdr:x>0.70934</cdr:x>
      <cdr:y>0.18514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824127" y="287550"/>
          <a:ext cx="1671367" cy="21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Pagaria</a:t>
          </a:r>
          <a:r>
            <a:rPr lang="pt-BR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mais?</a:t>
          </a:r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0.37017</cdr:x>
      <cdr:y>0.10579</cdr:y>
    </cdr:from>
    <cdr:to>
      <cdr:x>0.70934</cdr:x>
      <cdr:y>0.18514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824127" y="287550"/>
          <a:ext cx="1671367" cy="21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Matéria Prima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0.37017</cdr:x>
      <cdr:y>0.10579</cdr:y>
    </cdr:from>
    <cdr:to>
      <cdr:x>0.70934</cdr:x>
      <cdr:y>0.18514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824127" y="287550"/>
          <a:ext cx="1671367" cy="21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Processo</a:t>
          </a:r>
          <a:r>
            <a:rPr lang="pt-BR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de Produçção</a:t>
          </a:r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0.37017</cdr:x>
      <cdr:y>0.10579</cdr:y>
    </cdr:from>
    <cdr:to>
      <cdr:x>0.70934</cdr:x>
      <cdr:y>0.18514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824127" y="287550"/>
          <a:ext cx="1671367" cy="21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Utilização do Produto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 Pós-utilização do Produto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Descarte do Produto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</a:t>
          </a:r>
        </a:p>
      </cdr:txBody>
    </cdr:sp>
  </cdr:relSizeAnchor>
  <cdr:relSizeAnchor xmlns:cdr="http://schemas.openxmlformats.org/drawingml/2006/chartDrawing">
    <cdr:from>
      <cdr:x>0.28043</cdr:x>
      <cdr:y>0.10579</cdr:y>
    </cdr:from>
    <cdr:to>
      <cdr:x>0.73392</cdr:x>
      <cdr:y>0.2093</cdr:y>
    </cdr:to>
    <cdr:sp macro="" textlink="">
      <cdr:nvSpPr>
        <cdr:cNvPr id="3" name="CaixaDeTexto 1"/>
        <cdr:cNvSpPr txBox="1"/>
      </cdr:nvSpPr>
      <cdr:spPr>
        <a:xfrm xmlns:a="http://schemas.openxmlformats.org/drawingml/2006/main">
          <a:off x="2283787" y="343865"/>
          <a:ext cx="3693150" cy="336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                                            </a:t>
          </a:r>
        </a:p>
      </cdr:txBody>
    </cdr:sp>
  </cdr:relSizeAnchor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4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0.50146</cdr:x>
      <cdr:y>0.10579</cdr:y>
    </cdr:from>
    <cdr:to>
      <cdr:x>0.70934</cdr:x>
      <cdr:y>0.2093</cdr:y>
    </cdr:to>
    <cdr:sp macro="" textlink="">
      <cdr:nvSpPr>
        <cdr:cNvPr id="5" name="CaixaDeTexto 1"/>
        <cdr:cNvSpPr txBox="1"/>
      </cdr:nvSpPr>
      <cdr:spPr>
        <a:xfrm xmlns:a="http://schemas.openxmlformats.org/drawingml/2006/main">
          <a:off x="4083843" y="343865"/>
          <a:ext cx="1692933" cy="336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</a:t>
          </a:r>
        </a:p>
      </cdr:txBody>
    </cdr:sp>
  </cdr:relSizeAnchor>
  <cdr:relSizeAnchor xmlns:cdr="http://schemas.openxmlformats.org/drawingml/2006/chartDrawing">
    <cdr:from>
      <cdr:x>0</cdr:x>
      <cdr:y>0.04728</cdr:y>
    </cdr:from>
    <cdr:to>
      <cdr:x>0.13421</cdr:x>
      <cdr:y>0.22884</cdr:y>
    </cdr:to>
    <cdr:sp macro="" textlink="">
      <cdr:nvSpPr>
        <cdr:cNvPr id="11" name="CaixaDeTexto 10"/>
        <cdr:cNvSpPr txBox="1"/>
      </cdr:nvSpPr>
      <cdr:spPr>
        <a:xfrm xmlns:a="http://schemas.openxmlformats.org/drawingml/2006/main">
          <a:off x="0" y="143209"/>
          <a:ext cx="799226" cy="549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 b="1"/>
        </a:p>
        <a:p xmlns:a="http://schemas.openxmlformats.org/drawingml/2006/main">
          <a:pPr algn="l"/>
          <a:r>
            <a:rPr lang="pt-BR" sz="900" b="1"/>
            <a:t>Descarte</a:t>
          </a:r>
          <a:r>
            <a:rPr lang="pt-BR" sz="1100" b="1" baseline="0"/>
            <a:t>  </a:t>
          </a:r>
          <a:endParaRPr lang="pt-BR" sz="1100" b="1"/>
        </a:p>
      </cdr:txBody>
    </cdr:sp>
  </cdr:relSizeAnchor>
  <cdr:relSizeAnchor xmlns:cdr="http://schemas.openxmlformats.org/drawingml/2006/chartDrawing">
    <cdr:from>
      <cdr:x>0.05117</cdr:x>
      <cdr:y>0.33333</cdr:y>
    </cdr:from>
    <cdr:to>
      <cdr:x>0.16345</cdr:x>
      <cdr:y>0.51489</cdr:y>
    </cdr:to>
    <cdr:sp macro="" textlink="">
      <cdr:nvSpPr>
        <cdr:cNvPr id="15" name="CaixaDeTexto 14"/>
        <cdr:cNvSpPr txBox="1"/>
      </cdr:nvSpPr>
      <cdr:spPr>
        <a:xfrm xmlns:a="http://schemas.openxmlformats.org/drawingml/2006/main">
          <a:off x="416718" y="167878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16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</a:t>
          </a:r>
        </a:p>
      </cdr:txBody>
    </cdr:sp>
  </cdr:relSizeAnchor>
  <cdr:relSizeAnchor xmlns:cdr="http://schemas.openxmlformats.org/drawingml/2006/chartDrawing">
    <cdr:from>
      <cdr:x>0.28043</cdr:x>
      <cdr:y>0.10579</cdr:y>
    </cdr:from>
    <cdr:to>
      <cdr:x>0.73392</cdr:x>
      <cdr:y>0.2093</cdr:y>
    </cdr:to>
    <cdr:sp macro="" textlink="">
      <cdr:nvSpPr>
        <cdr:cNvPr id="17" name="CaixaDeTexto 1"/>
        <cdr:cNvSpPr txBox="1"/>
      </cdr:nvSpPr>
      <cdr:spPr>
        <a:xfrm xmlns:a="http://schemas.openxmlformats.org/drawingml/2006/main">
          <a:off x="2283787" y="343865"/>
          <a:ext cx="3693150" cy="336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                                            </a:t>
          </a:r>
        </a:p>
      </cdr:txBody>
    </cdr:sp>
  </cdr:relSizeAnchor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18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0.50146</cdr:x>
      <cdr:y>0.10579</cdr:y>
    </cdr:from>
    <cdr:to>
      <cdr:x>0.70934</cdr:x>
      <cdr:y>0.2093</cdr:y>
    </cdr:to>
    <cdr:sp macro="" textlink="">
      <cdr:nvSpPr>
        <cdr:cNvPr id="19" name="CaixaDeTexto 1"/>
        <cdr:cNvSpPr txBox="1"/>
      </cdr:nvSpPr>
      <cdr:spPr>
        <a:xfrm xmlns:a="http://schemas.openxmlformats.org/drawingml/2006/main">
          <a:off x="4083843" y="343865"/>
          <a:ext cx="1692933" cy="336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</a:t>
          </a:r>
        </a:p>
      </cdr:txBody>
    </cdr:sp>
  </cdr:relSizeAnchor>
  <cdr:relSizeAnchor xmlns:cdr="http://schemas.openxmlformats.org/drawingml/2006/chartDrawing">
    <cdr:from>
      <cdr:x>0</cdr:x>
      <cdr:y>0.2695</cdr:y>
    </cdr:from>
    <cdr:to>
      <cdr:x>0.12251</cdr:x>
      <cdr:y>0.45106</cdr:y>
    </cdr:to>
    <cdr:sp macro="" textlink="">
      <cdr:nvSpPr>
        <cdr:cNvPr id="21" name="CaixaDeTexto 14"/>
        <cdr:cNvSpPr txBox="1"/>
      </cdr:nvSpPr>
      <cdr:spPr>
        <a:xfrm xmlns:a="http://schemas.openxmlformats.org/drawingml/2006/main">
          <a:off x="0" y="897761"/>
          <a:ext cx="729551" cy="604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900" b="1"/>
            <a:t>Pós-utilização</a:t>
          </a:r>
          <a:r>
            <a:rPr lang="pt-BR" sz="900" b="1" baseline="0"/>
            <a:t>  </a:t>
          </a:r>
        </a:p>
        <a:p xmlns:a="http://schemas.openxmlformats.org/drawingml/2006/main">
          <a:r>
            <a:rPr lang="pt-BR" sz="900" b="1" baseline="0"/>
            <a:t>do produto</a:t>
          </a:r>
          <a:endParaRPr lang="pt-BR" sz="900" b="1"/>
        </a:p>
      </cdr:txBody>
    </cdr:sp>
  </cdr:relSizeAnchor>
  <cdr:relSizeAnchor xmlns:cdr="http://schemas.openxmlformats.org/drawingml/2006/chartDrawing">
    <cdr:from>
      <cdr:x>0.28043</cdr:x>
      <cdr:y>0.10579</cdr:y>
    </cdr:from>
    <cdr:to>
      <cdr:x>0.70934</cdr:x>
      <cdr:y>0.2093</cdr:y>
    </cdr:to>
    <cdr:sp macro="" textlink="">
      <cdr:nvSpPr>
        <cdr:cNvPr id="22" name="CaixaDeTexto 1"/>
        <cdr:cNvSpPr txBox="1"/>
      </cdr:nvSpPr>
      <cdr:spPr>
        <a:xfrm xmlns:a="http://schemas.openxmlformats.org/drawingml/2006/main">
          <a:off x="1535906" y="270811"/>
          <a:ext cx="2349061" cy="2649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</a:t>
          </a:r>
        </a:p>
      </cdr:txBody>
    </cdr:sp>
  </cdr:relSizeAnchor>
  <cdr:relSizeAnchor xmlns:cdr="http://schemas.openxmlformats.org/drawingml/2006/chartDrawing">
    <cdr:from>
      <cdr:x>0.28043</cdr:x>
      <cdr:y>0.05437</cdr:y>
    </cdr:from>
    <cdr:to>
      <cdr:x>0.73392</cdr:x>
      <cdr:y>0.2093</cdr:y>
    </cdr:to>
    <cdr:sp macro="" textlink="">
      <cdr:nvSpPr>
        <cdr:cNvPr id="23" name="CaixaDeTexto 1"/>
        <cdr:cNvSpPr txBox="1"/>
      </cdr:nvSpPr>
      <cdr:spPr>
        <a:xfrm xmlns:a="http://schemas.openxmlformats.org/drawingml/2006/main">
          <a:off x="2283787" y="273846"/>
          <a:ext cx="3693166" cy="780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400" b="1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                  </a:t>
          </a:r>
          <a:endParaRPr lang="pt-B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0.43929</cdr:x>
      <cdr:y>0.10579</cdr:y>
    </cdr:from>
    <cdr:to>
      <cdr:x>0.70934</cdr:x>
      <cdr:y>0.2093</cdr:y>
    </cdr:to>
    <cdr:sp macro="" textlink="">
      <cdr:nvSpPr>
        <cdr:cNvPr id="24" name="CaixaDeTexto 1"/>
        <cdr:cNvSpPr txBox="1"/>
      </cdr:nvSpPr>
      <cdr:spPr>
        <a:xfrm xmlns:a="http://schemas.openxmlformats.org/drawingml/2006/main">
          <a:off x="2615979" y="352409"/>
          <a:ext cx="1608161" cy="344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		            </a:t>
          </a:r>
        </a:p>
      </cdr:txBody>
    </cdr:sp>
  </cdr:relSizeAnchor>
  <cdr:relSizeAnchor xmlns:cdr="http://schemas.openxmlformats.org/drawingml/2006/chartDrawing">
    <cdr:from>
      <cdr:x>0.50146</cdr:x>
      <cdr:y>0.10579</cdr:y>
    </cdr:from>
    <cdr:to>
      <cdr:x>0.70934</cdr:x>
      <cdr:y>0.2093</cdr:y>
    </cdr:to>
    <cdr:sp macro="" textlink="">
      <cdr:nvSpPr>
        <cdr:cNvPr id="25" name="CaixaDeTexto 1"/>
        <cdr:cNvSpPr txBox="1"/>
      </cdr:nvSpPr>
      <cdr:spPr>
        <a:xfrm xmlns:a="http://schemas.openxmlformats.org/drawingml/2006/main">
          <a:off x="4083843" y="343865"/>
          <a:ext cx="1692933" cy="336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1000" b="1">
              <a:latin typeface="Times New Roman" panose="02020603050405020304" pitchFamily="18" charset="0"/>
              <a:cs typeface="Times New Roman" panose="02020603050405020304" pitchFamily="18" charset="0"/>
            </a:rPr>
            <a:t>         </a:t>
          </a:r>
        </a:p>
      </cdr:txBody>
    </cdr:sp>
  </cdr:relSizeAnchor>
  <cdr:relSizeAnchor xmlns:cdr="http://schemas.openxmlformats.org/drawingml/2006/chartDrawing">
    <cdr:from>
      <cdr:x>0.05117</cdr:x>
      <cdr:y>0.33333</cdr:y>
    </cdr:from>
    <cdr:to>
      <cdr:x>0.16345</cdr:x>
      <cdr:y>0.51489</cdr:y>
    </cdr:to>
    <cdr:sp macro="" textlink="">
      <cdr:nvSpPr>
        <cdr:cNvPr id="27" name="CaixaDeTexto 14"/>
        <cdr:cNvSpPr txBox="1"/>
      </cdr:nvSpPr>
      <cdr:spPr>
        <a:xfrm xmlns:a="http://schemas.openxmlformats.org/drawingml/2006/main">
          <a:off x="416718" y="167878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</cdr:x>
      <cdr:y>0.43262</cdr:y>
    </cdr:from>
    <cdr:to>
      <cdr:x>0.12982</cdr:x>
      <cdr:y>0.61419</cdr:y>
    </cdr:to>
    <cdr:sp macro="" textlink="">
      <cdr:nvSpPr>
        <cdr:cNvPr id="29" name="CaixaDeTexto 28"/>
        <cdr:cNvSpPr txBox="1"/>
      </cdr:nvSpPr>
      <cdr:spPr>
        <a:xfrm xmlns:a="http://schemas.openxmlformats.org/drawingml/2006/main">
          <a:off x="0" y="1441148"/>
          <a:ext cx="773082" cy="6048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pt-BR" sz="900" b="1"/>
            <a:t>Utilização</a:t>
          </a:r>
          <a:r>
            <a:rPr lang="pt-BR" sz="900" b="1" baseline="0"/>
            <a:t> do </a:t>
          </a:r>
        </a:p>
        <a:p xmlns:a="http://schemas.openxmlformats.org/drawingml/2006/main">
          <a:pPr algn="l"/>
          <a:r>
            <a:rPr lang="pt-BR" sz="900" b="1" baseline="0"/>
            <a:t>produto</a:t>
          </a:r>
          <a:endParaRPr lang="pt-BR" sz="900" b="1"/>
        </a:p>
      </cdr:txBody>
    </cdr:sp>
  </cdr:relSizeAnchor>
  <cdr:relSizeAnchor xmlns:cdr="http://schemas.openxmlformats.org/drawingml/2006/chartDrawing">
    <cdr:from>
      <cdr:x>0</cdr:x>
      <cdr:y>0.56974</cdr:y>
    </cdr:from>
    <cdr:to>
      <cdr:x>0.1269</cdr:x>
      <cdr:y>0.7513</cdr:y>
    </cdr:to>
    <cdr:sp macro="" textlink="">
      <cdr:nvSpPr>
        <cdr:cNvPr id="30" name="CaixaDeTexto 29"/>
        <cdr:cNvSpPr txBox="1"/>
      </cdr:nvSpPr>
      <cdr:spPr>
        <a:xfrm xmlns:a="http://schemas.openxmlformats.org/drawingml/2006/main">
          <a:off x="0" y="1897924"/>
          <a:ext cx="755693" cy="604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900" b="1"/>
            <a:t>Processo</a:t>
          </a:r>
          <a:r>
            <a:rPr lang="pt-BR" sz="900" b="1" baseline="0"/>
            <a:t> de </a:t>
          </a:r>
        </a:p>
        <a:p xmlns:a="http://schemas.openxmlformats.org/drawingml/2006/main">
          <a:pPr algn="l"/>
          <a:r>
            <a:rPr lang="pt-BR" sz="900" b="1" baseline="0"/>
            <a:t>produção</a:t>
          </a:r>
          <a:endParaRPr lang="pt-BR" sz="900" b="1"/>
        </a:p>
      </cdr:txBody>
    </cdr:sp>
  </cdr:relSizeAnchor>
  <cdr:relSizeAnchor xmlns:cdr="http://schemas.openxmlformats.org/drawingml/2006/chartDrawing">
    <cdr:from>
      <cdr:x>0</cdr:x>
      <cdr:y>0.75887</cdr:y>
    </cdr:from>
    <cdr:to>
      <cdr:x>0.12105</cdr:x>
      <cdr:y>0.94043</cdr:y>
    </cdr:to>
    <cdr:sp macro="" textlink="">
      <cdr:nvSpPr>
        <cdr:cNvPr id="31" name="CaixaDeTexto 30"/>
        <cdr:cNvSpPr txBox="1"/>
      </cdr:nvSpPr>
      <cdr:spPr>
        <a:xfrm xmlns:a="http://schemas.openxmlformats.org/drawingml/2006/main">
          <a:off x="0" y="2298579"/>
          <a:ext cx="720856" cy="549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900" b="1"/>
            <a:t>Matéria Prima</a:t>
          </a:r>
        </a:p>
      </cdr:txBody>
    </cdr:sp>
  </cdr:relSizeAnchor>
  <cdr:relSizeAnchor xmlns:cdr="http://schemas.openxmlformats.org/drawingml/2006/chartDrawing">
    <cdr:from>
      <cdr:x>0.54077</cdr:x>
      <cdr:y>0.0907</cdr:y>
    </cdr:from>
    <cdr:to>
      <cdr:x>0.70866</cdr:x>
      <cdr:y>0.1694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220279" y="302150"/>
          <a:ext cx="999831" cy="26215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2014-09-26T01:05:00Z</dcterms:created>
  <dcterms:modified xsi:type="dcterms:W3CDTF">2014-09-26T01:07:00Z</dcterms:modified>
</cp:coreProperties>
</file>